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04C8" w:rsidRDefault="00490797" w:rsidP="0041767B">
      <w:pPr>
        <w:pStyle w:val="a8"/>
        <w:spacing w:line="360" w:lineRule="auto"/>
        <w:ind w:left="0"/>
        <w:rPr>
          <w:rFonts w:ascii="Times New Roman" w:hAnsi="Times New Roman" w:cs="Times New Roman"/>
          <w:sz w:val="28"/>
          <w:lang w:val="de-DE"/>
        </w:rPr>
      </w:pPr>
      <w:r>
        <w:rPr>
          <w:noProof/>
          <w:lang w:eastAsia="ru-RU"/>
        </w:rPr>
        <w:drawing>
          <wp:inline distT="0" distB="0" distL="0" distR="0">
            <wp:extent cx="5753100" cy="172974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1" t="-37" r="-11" b="-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297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/>
      </w:tblPr>
      <w:tblGrid>
        <w:gridCol w:w="4785"/>
      </w:tblGrid>
      <w:tr w:rsidR="00344144">
        <w:tc>
          <w:tcPr>
            <w:tcW w:w="4785" w:type="dxa"/>
            <w:shd w:val="clear" w:color="auto" w:fill="auto"/>
          </w:tcPr>
          <w:p w:rsidR="00344144" w:rsidRDefault="00344144">
            <w:pPr>
              <w:snapToGrid w:val="0"/>
              <w:spacing w:after="160" w:line="254" w:lineRule="auto"/>
              <w:rPr>
                <w:rFonts w:ascii="Times New Roman" w:hAnsi="Times New Roman" w:cs="Times New Roman"/>
                <w:sz w:val="28"/>
                <w:lang w:val="de-DE"/>
              </w:rPr>
            </w:pPr>
          </w:p>
        </w:tc>
      </w:tr>
    </w:tbl>
    <w:p w:rsidR="009204C8" w:rsidRDefault="009204C8">
      <w:pPr>
        <w:spacing w:after="160" w:line="254" w:lineRule="auto"/>
        <w:rPr>
          <w:rFonts w:ascii="Times New Roman" w:hAnsi="Times New Roman" w:cs="Times New Roman"/>
          <w:sz w:val="28"/>
          <w:lang w:val="de-DE"/>
        </w:rPr>
      </w:pPr>
    </w:p>
    <w:p w:rsidR="009204C8" w:rsidRDefault="009204C8">
      <w:pPr>
        <w:spacing w:after="160" w:line="254" w:lineRule="auto"/>
        <w:rPr>
          <w:rFonts w:ascii="Times New Roman" w:hAnsi="Times New Roman" w:cs="Times New Roman"/>
          <w:sz w:val="28"/>
          <w:lang w:val="de-DE"/>
        </w:rPr>
      </w:pPr>
    </w:p>
    <w:p w:rsidR="009204C8" w:rsidRDefault="009204C8">
      <w:pPr>
        <w:spacing w:after="160" w:line="254" w:lineRule="auto"/>
        <w:rPr>
          <w:rFonts w:ascii="Times New Roman" w:hAnsi="Times New Roman" w:cs="Times New Roman"/>
          <w:sz w:val="28"/>
          <w:lang w:val="de-DE"/>
        </w:rPr>
      </w:pPr>
    </w:p>
    <w:p w:rsidR="009204C8" w:rsidRDefault="00344144">
      <w:pPr>
        <w:spacing w:after="160" w:line="254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sz w:val="40"/>
        </w:rPr>
        <w:t>Нейро-творчество</w:t>
      </w:r>
      <w:proofErr w:type="spellEnd"/>
      <w:r>
        <w:rPr>
          <w:rFonts w:ascii="Times New Roman" w:hAnsi="Times New Roman" w:cs="Times New Roman"/>
          <w:b/>
          <w:sz w:val="40"/>
        </w:rPr>
        <w:t xml:space="preserve"> будущего</w:t>
      </w: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0" w:type="auto"/>
        <w:tblLayout w:type="fixed"/>
        <w:tblLook w:val="0000"/>
      </w:tblPr>
      <w:tblGrid>
        <w:gridCol w:w="4219"/>
        <w:gridCol w:w="5352"/>
      </w:tblGrid>
      <w:tr w:rsidR="009204C8">
        <w:tc>
          <w:tcPr>
            <w:tcW w:w="4219" w:type="dxa"/>
            <w:shd w:val="clear" w:color="auto" w:fill="auto"/>
          </w:tcPr>
          <w:p w:rsidR="009204C8" w:rsidRDefault="009204C8">
            <w:pPr>
              <w:snapToGrid w:val="0"/>
              <w:spacing w:after="160" w:line="254" w:lineRule="auto"/>
              <w:rPr>
                <w:rFonts w:ascii="Times New Roman" w:hAnsi="Times New Roman" w:cs="Times New Roman"/>
                <w:sz w:val="28"/>
                <w:lang w:val="de-DE"/>
              </w:rPr>
            </w:pPr>
          </w:p>
        </w:tc>
        <w:tc>
          <w:tcPr>
            <w:tcW w:w="5352" w:type="dxa"/>
            <w:shd w:val="clear" w:color="auto" w:fill="auto"/>
          </w:tcPr>
          <w:p w:rsidR="009204C8" w:rsidRDefault="009204C8">
            <w:r>
              <w:rPr>
                <w:rFonts w:ascii="Times New Roman" w:hAnsi="Times New Roman" w:cs="Times New Roman"/>
                <w:sz w:val="28"/>
              </w:rPr>
              <w:t>Работу выполнил учени</w:t>
            </w:r>
            <w:r w:rsidR="00911AE6">
              <w:rPr>
                <w:rFonts w:ascii="Times New Roman" w:hAnsi="Times New Roman" w:cs="Times New Roman"/>
                <w:sz w:val="28"/>
              </w:rPr>
              <w:t>к</w:t>
            </w:r>
            <w:r w:rsidR="00344144">
              <w:rPr>
                <w:rFonts w:ascii="Times New Roman" w:hAnsi="Times New Roman" w:cs="Times New Roman"/>
                <w:sz w:val="28"/>
              </w:rPr>
              <w:t xml:space="preserve"> 10 «Б</w:t>
            </w:r>
            <w:r w:rsidR="00911AE6">
              <w:rPr>
                <w:rFonts w:ascii="Times New Roman" w:hAnsi="Times New Roman" w:cs="Times New Roman"/>
                <w:sz w:val="28"/>
              </w:rPr>
              <w:t>»</w:t>
            </w:r>
            <w:r>
              <w:rPr>
                <w:rFonts w:ascii="Times New Roman" w:hAnsi="Times New Roman" w:cs="Times New Roman"/>
                <w:sz w:val="28"/>
              </w:rPr>
              <w:t xml:space="preserve"> класса</w:t>
            </w:r>
          </w:p>
          <w:p w:rsidR="009204C8" w:rsidRDefault="00911AE6">
            <w:r>
              <w:rPr>
                <w:rFonts w:ascii="Times New Roman" w:hAnsi="Times New Roman" w:cs="Times New Roman"/>
                <w:sz w:val="28"/>
              </w:rPr>
              <w:t>Кызымбаев Руслан</w:t>
            </w:r>
          </w:p>
          <w:p w:rsidR="009204C8" w:rsidRDefault="00344144">
            <w:r>
              <w:rPr>
                <w:rFonts w:ascii="Times New Roman" w:hAnsi="Times New Roman" w:cs="Times New Roman"/>
                <w:sz w:val="28"/>
              </w:rPr>
              <w:t>«9</w:t>
            </w:r>
            <w:r w:rsidR="009204C8">
              <w:rPr>
                <w:rFonts w:ascii="Times New Roman" w:hAnsi="Times New Roman" w:cs="Times New Roman"/>
                <w:sz w:val="28"/>
              </w:rPr>
              <w:t xml:space="preserve">» марта </w:t>
            </w:r>
            <w:r>
              <w:rPr>
                <w:rFonts w:ascii="Times New Roman" w:hAnsi="Times New Roman" w:cs="Times New Roman"/>
                <w:sz w:val="28"/>
              </w:rPr>
              <w:t>2026</w:t>
            </w:r>
            <w:r w:rsidR="009204C8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  <w:p w:rsidR="009204C8" w:rsidRDefault="009204C8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b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sz w:val="28"/>
        </w:rPr>
      </w:pPr>
    </w:p>
    <w:p w:rsidR="009204C8" w:rsidRDefault="009204C8">
      <w:pPr>
        <w:spacing w:after="160" w:line="254" w:lineRule="auto"/>
        <w:jc w:val="center"/>
        <w:rPr>
          <w:rFonts w:ascii="Times New Roman" w:hAnsi="Times New Roman" w:cs="Times New Roman"/>
          <w:sz w:val="28"/>
        </w:rPr>
      </w:pPr>
    </w:p>
    <w:p w:rsidR="009204C8" w:rsidRDefault="009204C8">
      <w:pPr>
        <w:spacing w:after="160" w:line="254" w:lineRule="auto"/>
        <w:jc w:val="center"/>
      </w:pPr>
      <w:r>
        <w:rPr>
          <w:rFonts w:ascii="Times New Roman" w:hAnsi="Times New Roman" w:cs="Times New Roman"/>
          <w:sz w:val="28"/>
        </w:rPr>
        <w:t>Магнитогорск</w:t>
      </w:r>
    </w:p>
    <w:p w:rsidR="009204C8" w:rsidRDefault="009204C8">
      <w:pPr>
        <w:pStyle w:val="a8"/>
        <w:spacing w:line="360" w:lineRule="auto"/>
        <w:ind w:left="0"/>
        <w:jc w:val="center"/>
      </w:pPr>
      <w:r>
        <w:rPr>
          <w:rFonts w:ascii="Times New Roman" w:hAnsi="Times New Roman" w:cs="Times New Roman"/>
          <w:sz w:val="28"/>
        </w:rPr>
        <w:t>202</w:t>
      </w:r>
      <w:r w:rsidR="00344144">
        <w:rPr>
          <w:rFonts w:ascii="Times New Roman" w:hAnsi="Times New Roman" w:cs="Times New Roman"/>
          <w:sz w:val="28"/>
        </w:rPr>
        <w:t>6</w:t>
      </w:r>
    </w:p>
    <w:p w:rsidR="009204C8" w:rsidRDefault="009204C8">
      <w:pPr>
        <w:pStyle w:val="a8"/>
        <w:pageBreakBefore/>
        <w:spacing w:line="360" w:lineRule="auto"/>
        <w:ind w:left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p w:rsidR="009204C8" w:rsidRDefault="009204C8">
      <w:pPr>
        <w:pStyle w:val="a8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204C8" w:rsidRDefault="009204C8">
      <w:pPr>
        <w:pStyle w:val="15"/>
        <w:tabs>
          <w:tab w:val="right" w:leader="dot" w:pos="9345"/>
        </w:tabs>
        <w:rPr>
          <w:lang w:val="ru-RU" w:eastAsia="ru-RU"/>
        </w:rPr>
      </w:pPr>
    </w:p>
    <w:p w:rsidR="00F71005" w:rsidRPr="00F71005" w:rsidRDefault="00F71005" w:rsidP="00344144">
      <w:pPr>
        <w:pStyle w:val="15"/>
        <w:tabs>
          <w:tab w:val="right" w:leader="dot" w:pos="9345"/>
        </w:tabs>
        <w:rPr>
          <w:rFonts w:ascii="Times New Roman" w:hAnsi="Times New Roman" w:cs="Times New Roman"/>
        </w:rPr>
      </w:pPr>
      <w:r w:rsidRPr="00F71005">
        <w:rPr>
          <w:rFonts w:ascii="Times New Roman" w:hAnsi="Times New Roman" w:cs="Times New Roman"/>
        </w:rPr>
        <w:fldChar w:fldCharType="begin"/>
      </w:r>
      <w:r w:rsidRPr="00F71005">
        <w:rPr>
          <w:rFonts w:ascii="Times New Roman" w:hAnsi="Times New Roman" w:cs="Times New Roman"/>
        </w:rPr>
        <w:instrText xml:space="preserve"> TOC \o "1-3" \h \z \u </w:instrText>
      </w:r>
      <w:r w:rsidRPr="00F71005">
        <w:rPr>
          <w:rFonts w:ascii="Times New Roman" w:hAnsi="Times New Roman" w:cs="Times New Roman"/>
        </w:rPr>
        <w:fldChar w:fldCharType="separate"/>
      </w:r>
    </w:p>
    <w:p w:rsidR="00F71005" w:rsidRPr="00317F49" w:rsidRDefault="00F71005" w:rsidP="00F71005">
      <w:pPr>
        <w:pStyle w:val="15"/>
        <w:tabs>
          <w:tab w:val="left" w:pos="440"/>
          <w:tab w:val="right" w:leader="dot" w:pos="9345"/>
        </w:tabs>
        <w:rPr>
          <w:rFonts w:ascii="Times New Roman" w:hAnsi="Times New Roman" w:cs="Times New Roman"/>
          <w:sz w:val="24"/>
          <w:szCs w:val="24"/>
        </w:rPr>
      </w:pPr>
      <w:hyperlink w:anchor="__RefHeading___Toc94543029" w:history="1"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1.</w:t>
        </w:r>
        <w:r w:rsidRPr="00317F49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ab/>
        </w:r>
        <w:r w:rsidR="00344144" w:rsidRPr="00317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Введение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  <w:t>4</w:t>
        </w:r>
      </w:hyperlink>
    </w:p>
    <w:p w:rsidR="00F71005" w:rsidRPr="00317F49" w:rsidRDefault="00F71005" w:rsidP="00F71005">
      <w:pPr>
        <w:pStyle w:val="15"/>
        <w:tabs>
          <w:tab w:val="left" w:pos="660"/>
          <w:tab w:val="right" w:leader="dot" w:pos="9345"/>
        </w:tabs>
        <w:rPr>
          <w:rFonts w:ascii="Times New Roman" w:hAnsi="Times New Roman" w:cs="Times New Roman"/>
          <w:sz w:val="24"/>
          <w:szCs w:val="24"/>
          <w:lang w:val="en-US"/>
        </w:rPr>
      </w:pPr>
      <w:hyperlink w:anchor="__RefHeading___Toc94543030" w:history="1">
        <w:r w:rsidR="00344144" w:rsidRPr="00317F49">
          <w:rPr>
            <w:rFonts w:ascii="Times New Roman" w:hAnsi="Times New Roman" w:cs="Times New Roman"/>
            <w:sz w:val="24"/>
            <w:szCs w:val="24"/>
            <w:lang w:eastAsia="ru-RU"/>
          </w:rPr>
          <w:t>2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.</w:t>
        </w:r>
        <w:r w:rsidRPr="00317F49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ab/>
        </w:r>
        <w:r w:rsidR="00344144" w:rsidRPr="00317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Теоретические основы нейро-творчеств</w:t>
        </w:r>
        <w:r w:rsidR="00344144" w:rsidRPr="00317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  <w:t>4</w:t>
        </w:r>
      </w:hyperlink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 xml:space="preserve">2.1. Определение и границы понятия </w:t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  <w:t>4</w:t>
      </w:r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>2.2 . Нейродинамические модели творчества</w:t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  <w:t>4</w:t>
      </w:r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>2.3. Философский контекст</w:t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</w:r>
      <w:r w:rsidRPr="00317F49">
        <w:rPr>
          <w:rFonts w:ascii="Times New Roman" w:hAnsi="Times New Roman" w:cs="Times New Roman"/>
          <w:sz w:val="24"/>
          <w:szCs w:val="24"/>
        </w:rPr>
        <w:tab/>
        <w:t>5</w:t>
      </w:r>
    </w:p>
    <w:p w:rsidR="00F71005" w:rsidRPr="00317F49" w:rsidRDefault="00F71005" w:rsidP="00F71005">
      <w:pPr>
        <w:pStyle w:val="15"/>
        <w:tabs>
          <w:tab w:val="left" w:pos="440"/>
          <w:tab w:val="right" w:leader="dot" w:pos="9345"/>
        </w:tabs>
        <w:rPr>
          <w:rFonts w:ascii="Times New Roman" w:hAnsi="Times New Roman" w:cs="Times New Roman"/>
          <w:sz w:val="24"/>
          <w:szCs w:val="24"/>
        </w:rPr>
      </w:pPr>
      <w:hyperlink w:anchor="__RefHeading___Toc94543032" w:history="1">
        <w:r w:rsidR="00344144" w:rsidRPr="00317F49">
          <w:rPr>
            <w:rFonts w:ascii="Times New Roman" w:hAnsi="Times New Roman" w:cs="Times New Roman"/>
            <w:sz w:val="24"/>
            <w:szCs w:val="24"/>
            <w:lang w:eastAsia="ru-RU"/>
          </w:rPr>
          <w:t>3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.</w:t>
        </w:r>
        <w:r w:rsidRPr="00317F49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ab/>
        </w:r>
        <w:r w:rsidR="00344144" w:rsidRPr="00317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Современные технологии в исскустве и дизайне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</w:r>
        <w:r w:rsidR="00317F49" w:rsidRPr="00317F49">
          <w:rPr>
            <w:rFonts w:ascii="Times New Roman" w:hAnsi="Times New Roman" w:cs="Times New Roman"/>
            <w:sz w:val="24"/>
            <w:szCs w:val="24"/>
            <w:lang w:eastAsia="ru-RU"/>
          </w:rPr>
          <w:t>6</w:t>
        </w:r>
      </w:hyperlink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>3.1.</w:t>
      </w:r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 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 xml:space="preserve">Типы </w:t>
      </w:r>
      <w:proofErr w:type="spellStart"/>
      <w:r w:rsidRPr="00317F49">
        <w:rPr>
          <w:rFonts w:ascii="Times New Roman" w:hAnsi="Times New Roman" w:cs="Times New Roman"/>
          <w:color w:val="000000"/>
          <w:sz w:val="24"/>
          <w:szCs w:val="24"/>
        </w:rPr>
        <w:t>нейроинтерфейсов</w:t>
      </w:r>
      <w:proofErr w:type="spellEnd"/>
      <w:r w:rsidRPr="00317F49">
        <w:rPr>
          <w:rFonts w:ascii="Times New Roman" w:hAnsi="Times New Roman" w:cs="Times New Roman"/>
          <w:color w:val="000000"/>
          <w:sz w:val="24"/>
          <w:szCs w:val="24"/>
        </w:rPr>
        <w:t xml:space="preserve"> и принципы</w:t>
      </w:r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17F49">
        <w:rPr>
          <w:rFonts w:ascii="Times New Roman" w:hAnsi="Times New Roman" w:cs="Times New Roman"/>
          <w:color w:val="000000"/>
          <w:sz w:val="24"/>
          <w:szCs w:val="24"/>
        </w:rPr>
        <w:t>маппинга</w:t>
      </w:r>
      <w:proofErr w:type="spellEnd"/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  <w:t>6</w:t>
      </w:r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17F49">
        <w:rPr>
          <w:rFonts w:ascii="Times New Roman" w:hAnsi="Times New Roman" w:cs="Times New Roman"/>
          <w:sz w:val="24"/>
          <w:szCs w:val="24"/>
        </w:rPr>
        <w:t>3.2.</w:t>
      </w:r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>Выставочная деятельность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</w:p>
    <w:p w:rsidR="00F71005" w:rsidRPr="00317F49" w:rsidRDefault="00F71005" w:rsidP="00344144">
      <w:pPr>
        <w:pStyle w:val="15"/>
        <w:tabs>
          <w:tab w:val="left" w:pos="660"/>
          <w:tab w:val="right" w:leader="dot" w:pos="9345"/>
        </w:tabs>
        <w:rPr>
          <w:rFonts w:ascii="Times New Roman" w:hAnsi="Times New Roman" w:cs="Times New Roman"/>
          <w:sz w:val="24"/>
          <w:szCs w:val="24"/>
          <w:lang w:val="en-US"/>
        </w:rPr>
      </w:pPr>
      <w:hyperlink w:anchor="__RefHeading___Toc94543033" w:history="1">
        <w:r w:rsidR="00344144"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4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.</w:t>
        </w:r>
        <w:r w:rsidRPr="00317F49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ab/>
        </w:r>
        <w:r w:rsidR="00344144" w:rsidRPr="00317F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Перспективы развития нейро-творчества</w:t>
        </w:r>
        <w:r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</w:r>
        <w:r w:rsidR="00317F49" w:rsidRPr="00317F49">
          <w:rPr>
            <w:rFonts w:ascii="Times New Roman" w:hAnsi="Times New Roman" w:cs="Times New Roman"/>
            <w:sz w:val="24"/>
            <w:szCs w:val="24"/>
            <w:lang w:eastAsia="ru-RU"/>
          </w:rPr>
          <w:t>7</w:t>
        </w:r>
      </w:hyperlink>
    </w:p>
    <w:p w:rsidR="00317F49" w:rsidRPr="00317F49" w:rsidRDefault="00317F49" w:rsidP="00317F49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17F49">
        <w:rPr>
          <w:rFonts w:ascii="Times New Roman" w:hAnsi="Times New Roman" w:cs="Times New Roman"/>
          <w:sz w:val="24"/>
          <w:szCs w:val="24"/>
        </w:rPr>
        <w:t>4.1. Ближайшая перспектива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  <w:t>7</w:t>
      </w:r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>4.2. Среднесрочная перспектива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  <w:t>7</w:t>
      </w:r>
    </w:p>
    <w:p w:rsidR="00317F49" w:rsidRPr="00317F49" w:rsidRDefault="00317F49" w:rsidP="00317F49">
      <w:pPr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>4.3. долгосрочная перспектива</w:t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17F49">
        <w:rPr>
          <w:rFonts w:ascii="Times New Roman" w:hAnsi="Times New Roman" w:cs="Times New Roman"/>
          <w:color w:val="000000"/>
          <w:sz w:val="24"/>
          <w:szCs w:val="24"/>
        </w:rPr>
        <w:tab/>
        <w:t>7</w:t>
      </w:r>
    </w:p>
    <w:p w:rsidR="00F71005" w:rsidRPr="00317F49" w:rsidRDefault="00344144" w:rsidP="00F71005">
      <w:pPr>
        <w:pStyle w:val="15"/>
        <w:tabs>
          <w:tab w:val="right" w:leader="dot" w:pos="9345"/>
        </w:tabs>
        <w:rPr>
          <w:rFonts w:ascii="Times New Roman" w:hAnsi="Times New Roman" w:cs="Times New Roman"/>
          <w:sz w:val="24"/>
          <w:szCs w:val="24"/>
        </w:rPr>
      </w:pPr>
      <w:r w:rsidRPr="00317F49">
        <w:rPr>
          <w:rFonts w:ascii="Times New Roman" w:hAnsi="Times New Roman" w:cs="Times New Roman"/>
          <w:sz w:val="24"/>
          <w:szCs w:val="24"/>
        </w:rPr>
        <w:t xml:space="preserve">5.     </w:t>
      </w:r>
      <w:hyperlink w:anchor="__RefHeading___Toc94543035" w:history="1">
        <w:r w:rsidR="00F71005"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Заключение</w:t>
        </w:r>
        <w:r w:rsidR="00F71005"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</w:r>
        <w:r w:rsidR="00317F49" w:rsidRPr="00317F49">
          <w:rPr>
            <w:rFonts w:ascii="Times New Roman" w:hAnsi="Times New Roman" w:cs="Times New Roman"/>
            <w:sz w:val="24"/>
            <w:szCs w:val="24"/>
            <w:lang w:eastAsia="ru-RU"/>
          </w:rPr>
          <w:t>8</w:t>
        </w:r>
      </w:hyperlink>
    </w:p>
    <w:p w:rsidR="00F71005" w:rsidRPr="00317F49" w:rsidRDefault="00344144" w:rsidP="00F71005">
      <w:pPr>
        <w:tabs>
          <w:tab w:val="right" w:leader="dot" w:pos="934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317F49">
        <w:rPr>
          <w:rFonts w:ascii="Times New Roman" w:hAnsi="Times New Roman" w:cs="Times New Roman"/>
          <w:sz w:val="24"/>
          <w:szCs w:val="24"/>
        </w:rPr>
        <w:t>6.</w:t>
      </w:r>
      <w:hyperlink w:anchor="__RefHeading___Toc94543036" w:history="1">
        <w:r w:rsidR="00F71005"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>Список использованных источников</w:t>
        </w:r>
        <w:r w:rsidR="00F71005" w:rsidRPr="00317F49">
          <w:rPr>
            <w:rFonts w:ascii="Times New Roman" w:hAnsi="Times New Roman" w:cs="Times New Roman"/>
            <w:sz w:val="24"/>
            <w:szCs w:val="24"/>
            <w:lang w:val="ru-RU" w:eastAsia="ru-RU"/>
          </w:rPr>
          <w:tab/>
          <w:t>7</w:t>
        </w:r>
      </w:hyperlink>
    </w:p>
    <w:p w:rsidR="00F71005" w:rsidRDefault="00F71005" w:rsidP="00F71005">
      <w:pPr>
        <w:pStyle w:val="15"/>
        <w:tabs>
          <w:tab w:val="right" w:leader="dot" w:pos="9345"/>
        </w:tabs>
        <w:rPr>
          <w:lang w:val="ru-RU" w:eastAsia="ru-RU"/>
        </w:rPr>
      </w:pPr>
      <w:r w:rsidRPr="00F71005">
        <w:rPr>
          <w:rFonts w:ascii="Times New Roman" w:hAnsi="Times New Roman" w:cs="Times New Roman"/>
        </w:rPr>
        <w:fldChar w:fldCharType="end"/>
      </w:r>
    </w:p>
    <w:p w:rsidR="00182963" w:rsidRPr="00C57DDA" w:rsidRDefault="00182963" w:rsidP="00182963">
      <w:pPr>
        <w:rPr>
          <w:rStyle w:val="normaltextrun"/>
          <w:color w:val="000000"/>
          <w:shd w:val="clear" w:color="auto" w:fill="FFFFFF"/>
          <w:lang w:val="en-US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Style w:val="normaltextrun"/>
          <w:color w:val="000000"/>
          <w:shd w:val="clear" w:color="auto" w:fill="FFFFFF"/>
        </w:rPr>
      </w:pPr>
    </w:p>
    <w:p w:rsidR="003D6A07" w:rsidRDefault="003D6A07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Default="00182963" w:rsidP="00182963">
      <w:pPr>
        <w:rPr>
          <w:rFonts w:ascii="Times New Roman" w:hAnsi="Times New Roman" w:cs="Times New Roman"/>
          <w:sz w:val="24"/>
          <w:szCs w:val="24"/>
        </w:rPr>
      </w:pPr>
    </w:p>
    <w:p w:rsidR="00182963" w:rsidRPr="00182963" w:rsidRDefault="00182963" w:rsidP="00182963">
      <w:pPr>
        <w:jc w:val="center"/>
        <w:rPr>
          <w:rFonts w:ascii="Tahoma" w:eastAsia="Times New Roman" w:hAnsi="Tahoma" w:cs="Tahoma"/>
          <w:color w:val="383838"/>
          <w:sz w:val="14"/>
          <w:szCs w:val="14"/>
          <w:lang w:eastAsia="ru-RU"/>
        </w:rPr>
      </w:pPr>
      <w:r w:rsidRPr="00182963">
        <w:rPr>
          <w:rFonts w:ascii="Times New Roman" w:hAnsi="Times New Roman" w:cs="Times New Roman"/>
          <w:color w:val="383838"/>
          <w:sz w:val="24"/>
          <w:szCs w:val="24"/>
          <w:shd w:val="clear" w:color="auto" w:fill="FFFFFF"/>
          <w:lang w:val="en-US"/>
        </w:rPr>
        <w:t> </w:t>
      </w:r>
    </w:p>
    <w:p w:rsidR="00182963" w:rsidRPr="00182963" w:rsidRDefault="00182963" w:rsidP="00182963">
      <w:pPr>
        <w:suppressAutoHyphens w:val="0"/>
        <w:jc w:val="center"/>
        <w:rPr>
          <w:rFonts w:ascii="Tahoma" w:eastAsia="Times New Roman" w:hAnsi="Tahoma" w:cs="Tahoma"/>
          <w:color w:val="383838"/>
          <w:sz w:val="13"/>
          <w:szCs w:val="13"/>
          <w:lang w:eastAsia="ru-RU"/>
        </w:rPr>
      </w:pPr>
    </w:p>
    <w:p w:rsidR="009204C8" w:rsidRPr="00911AE6" w:rsidRDefault="009204C8" w:rsidP="00911AE6">
      <w:pPr>
        <w:pStyle w:val="1"/>
        <w:spacing w:line="360" w:lineRule="auto"/>
        <w:jc w:val="center"/>
        <w:rPr>
          <w:sz w:val="24"/>
          <w:szCs w:val="24"/>
        </w:rPr>
      </w:pPr>
      <w:bookmarkStart w:id="0" w:name="_Toc128071753"/>
      <w:r w:rsidRPr="00911AE6">
        <w:rPr>
          <w:rFonts w:ascii="Times New Roman" w:hAnsi="Times New Roman"/>
          <w:sz w:val="24"/>
          <w:szCs w:val="24"/>
        </w:rPr>
        <w:t>Введение</w:t>
      </w:r>
      <w:bookmarkEnd w:id="0"/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rStyle w:val="ad"/>
          <w:color w:val="0F1115"/>
        </w:rPr>
        <w:t>Актуальность.</w:t>
      </w:r>
      <w:r w:rsidRPr="00344144">
        <w:rPr>
          <w:color w:val="0F1115"/>
        </w:rPr>
        <w:t xml:space="preserve"> На рубеже 2025–2026 гг. в России </w:t>
      </w:r>
      <w:proofErr w:type="spellStart"/>
      <w:r w:rsidRPr="00344144">
        <w:rPr>
          <w:color w:val="0F1115"/>
        </w:rPr>
        <w:t>нейро-творчество</w:t>
      </w:r>
      <w:proofErr w:type="spellEnd"/>
      <w:r w:rsidRPr="00344144">
        <w:rPr>
          <w:color w:val="0F1115"/>
        </w:rPr>
        <w:t xml:space="preserve"> перестало быть сугубо лабораторным феноменом и превратилось в заметный культурный тренд. От масштабных выставок в Третьяковской галерее до появления профессиональных сообществ </w:t>
      </w:r>
      <w:proofErr w:type="spellStart"/>
      <w:r w:rsidRPr="00344144">
        <w:rPr>
          <w:color w:val="0F1115"/>
        </w:rPr>
        <w:t>нейрохудожников</w:t>
      </w:r>
      <w:proofErr w:type="spellEnd"/>
      <w:r w:rsidRPr="00344144">
        <w:rPr>
          <w:color w:val="0F1115"/>
        </w:rPr>
        <w:t xml:space="preserve"> — синтез </w:t>
      </w:r>
      <w:proofErr w:type="spellStart"/>
      <w:r w:rsidRPr="00344144">
        <w:rPr>
          <w:color w:val="0F1115"/>
        </w:rPr>
        <w:t>нейронауки</w:t>
      </w:r>
      <w:proofErr w:type="spellEnd"/>
      <w:r w:rsidRPr="00344144">
        <w:rPr>
          <w:color w:val="0F1115"/>
        </w:rPr>
        <w:t xml:space="preserve"> и искусства формирует новую художественную реальность.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rStyle w:val="ad"/>
          <w:color w:val="0F1115"/>
        </w:rPr>
        <w:t>Проблема.</w:t>
      </w:r>
      <w:r w:rsidRPr="00344144">
        <w:rPr>
          <w:color w:val="0F1115"/>
        </w:rPr>
        <w:t xml:space="preserve"> Существует разрыв между фундаментальными исследованиями </w:t>
      </w:r>
      <w:proofErr w:type="spellStart"/>
      <w:r w:rsidRPr="00344144">
        <w:rPr>
          <w:color w:val="0F1115"/>
        </w:rPr>
        <w:t>нейроэстетики</w:t>
      </w:r>
      <w:proofErr w:type="spellEnd"/>
      <w:r w:rsidRPr="00344144">
        <w:rPr>
          <w:color w:val="0F1115"/>
        </w:rPr>
        <w:t xml:space="preserve"> (ИЭФБ РАН, СПбГУ, ЮФУ) и практикой публичных </w:t>
      </w:r>
      <w:proofErr w:type="spellStart"/>
      <w:r w:rsidRPr="00344144">
        <w:rPr>
          <w:color w:val="0F1115"/>
        </w:rPr>
        <w:t>нейро-арт-проектов</w:t>
      </w:r>
      <w:proofErr w:type="spellEnd"/>
      <w:r w:rsidRPr="00344144">
        <w:rPr>
          <w:color w:val="0F1115"/>
        </w:rPr>
        <w:t xml:space="preserve">. Массовый зритель часто не отличает генерацию изображений </w:t>
      </w:r>
      <w:proofErr w:type="spellStart"/>
      <w:r w:rsidRPr="00344144">
        <w:rPr>
          <w:color w:val="0F1115"/>
        </w:rPr>
        <w:t>нейросетями</w:t>
      </w:r>
      <w:proofErr w:type="spellEnd"/>
      <w:r w:rsidRPr="00344144">
        <w:rPr>
          <w:color w:val="0F1115"/>
        </w:rPr>
        <w:t xml:space="preserve"> (</w:t>
      </w:r>
      <w:proofErr w:type="spellStart"/>
      <w:r w:rsidRPr="00344144">
        <w:rPr>
          <w:color w:val="0F1115"/>
        </w:rPr>
        <w:t>AI-art</w:t>
      </w:r>
      <w:proofErr w:type="spellEnd"/>
      <w:r w:rsidRPr="00344144">
        <w:rPr>
          <w:color w:val="0F1115"/>
        </w:rPr>
        <w:t>) от искусства, создаваемого через прямой интерфейс «мозг–компьютер» (BCI). Необходима систематизация накопленного опыта.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rStyle w:val="ad"/>
          <w:color w:val="0F1115"/>
        </w:rPr>
        <w:t>Цель проекта.</w:t>
      </w:r>
      <w:r w:rsidRPr="00344144">
        <w:rPr>
          <w:color w:val="0F1115"/>
        </w:rPr>
        <w:t xml:space="preserve"> Проанализировать российские теоретические и практические достижения в области </w:t>
      </w:r>
      <w:proofErr w:type="spellStart"/>
      <w:r w:rsidRPr="00344144">
        <w:rPr>
          <w:color w:val="0F1115"/>
        </w:rPr>
        <w:t>нейро-творчества</w:t>
      </w:r>
      <w:proofErr w:type="spellEnd"/>
      <w:r w:rsidRPr="00344144">
        <w:rPr>
          <w:color w:val="0F1115"/>
        </w:rPr>
        <w:t>, выявить ключевые направления его развития.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rStyle w:val="ad"/>
          <w:color w:val="0F1115"/>
        </w:rPr>
        <w:t>Задачи:</w:t>
      </w:r>
    </w:p>
    <w:p w:rsidR="00344144" w:rsidRPr="00344144" w:rsidRDefault="008435FA" w:rsidP="0034414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1.</w:t>
      </w:r>
      <w:r w:rsidR="00344144" w:rsidRPr="00344144">
        <w:rPr>
          <w:color w:val="0F1115"/>
        </w:rPr>
        <w:t xml:space="preserve">Изучить российские научные источники по </w:t>
      </w:r>
      <w:proofErr w:type="spellStart"/>
      <w:r w:rsidR="00344144" w:rsidRPr="00344144">
        <w:rPr>
          <w:color w:val="0F1115"/>
        </w:rPr>
        <w:t>нейроэстетике</w:t>
      </w:r>
      <w:proofErr w:type="spellEnd"/>
      <w:r w:rsidR="00344144" w:rsidRPr="00344144">
        <w:rPr>
          <w:color w:val="0F1115"/>
        </w:rPr>
        <w:t>.</w:t>
      </w:r>
    </w:p>
    <w:p w:rsidR="00344144" w:rsidRPr="00344144" w:rsidRDefault="008435FA" w:rsidP="0034414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2.</w:t>
      </w:r>
      <w:r w:rsidR="00344144" w:rsidRPr="00344144">
        <w:rPr>
          <w:color w:val="0F1115"/>
        </w:rPr>
        <w:t xml:space="preserve">Описать актуальные </w:t>
      </w:r>
      <w:proofErr w:type="spellStart"/>
      <w:r w:rsidR="00344144" w:rsidRPr="00344144">
        <w:rPr>
          <w:color w:val="0F1115"/>
        </w:rPr>
        <w:t>нейро-арт-проекты</w:t>
      </w:r>
      <w:proofErr w:type="spellEnd"/>
      <w:r w:rsidR="00344144" w:rsidRPr="00344144">
        <w:rPr>
          <w:color w:val="0F1115"/>
        </w:rPr>
        <w:t xml:space="preserve"> РФ.</w:t>
      </w:r>
    </w:p>
    <w:p w:rsidR="00344144" w:rsidRPr="00344144" w:rsidRDefault="008435FA" w:rsidP="0034414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3.</w:t>
      </w:r>
      <w:r w:rsidR="00344144" w:rsidRPr="00344144">
        <w:rPr>
          <w:color w:val="0F1115"/>
        </w:rPr>
        <w:t xml:space="preserve">Сформулировать прогноз развития </w:t>
      </w:r>
      <w:proofErr w:type="spellStart"/>
      <w:r w:rsidR="00344144" w:rsidRPr="00344144">
        <w:rPr>
          <w:color w:val="0F1115"/>
        </w:rPr>
        <w:t>нейро-творчества</w:t>
      </w:r>
      <w:proofErr w:type="spellEnd"/>
      <w:r w:rsidR="00344144" w:rsidRPr="00344144">
        <w:rPr>
          <w:color w:val="0F1115"/>
        </w:rPr>
        <w:t xml:space="preserve"> до 2035 г.</w:t>
      </w:r>
    </w:p>
    <w:p w:rsidR="00344144" w:rsidRPr="00344144" w:rsidRDefault="008435FA" w:rsidP="0034414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rPr>
          <w:color w:val="0F1115"/>
        </w:rPr>
      </w:pPr>
      <w:r>
        <w:rPr>
          <w:color w:val="0F1115"/>
        </w:rPr>
        <w:t>4.</w:t>
      </w:r>
      <w:r w:rsidR="00344144" w:rsidRPr="00344144">
        <w:rPr>
          <w:color w:val="0F1115"/>
        </w:rPr>
        <w:t xml:space="preserve">Обозначить этические вызовы </w:t>
      </w:r>
      <w:proofErr w:type="spellStart"/>
      <w:r w:rsidR="00344144" w:rsidRPr="00344144">
        <w:rPr>
          <w:color w:val="0F1115"/>
        </w:rPr>
        <w:t>нейро-творчества</w:t>
      </w:r>
      <w:proofErr w:type="spellEnd"/>
      <w:r w:rsidR="00344144" w:rsidRPr="00344144">
        <w:rPr>
          <w:color w:val="0F1115"/>
        </w:rPr>
        <w:t>.</w:t>
      </w:r>
    </w:p>
    <w:p w:rsidR="00911AE6" w:rsidRPr="008435FA" w:rsidRDefault="00911AE6" w:rsidP="00344144">
      <w:pPr>
        <w:pStyle w:val="1"/>
        <w:numPr>
          <w:ilvl w:val="0"/>
          <w:numId w:val="0"/>
        </w:numPr>
        <w:jc w:val="center"/>
      </w:pPr>
    </w:p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344144" w:rsidRPr="008435FA" w:rsidRDefault="00344144" w:rsidP="00344144"/>
    <w:p w:rsidR="00911AE6" w:rsidRPr="00911AE6" w:rsidRDefault="00911AE6">
      <w:pPr>
        <w:pStyle w:val="1"/>
        <w:jc w:val="center"/>
      </w:pPr>
    </w:p>
    <w:p w:rsidR="00DC6D5E" w:rsidRDefault="00DC6D5E" w:rsidP="00F71005">
      <w:pPr>
        <w:pStyle w:val="1"/>
        <w:numPr>
          <w:ilvl w:val="0"/>
          <w:numId w:val="0"/>
        </w:numPr>
        <w:jc w:val="center"/>
      </w:pPr>
    </w:p>
    <w:p w:rsidR="00F71005" w:rsidRDefault="00F71005" w:rsidP="00F71005"/>
    <w:p w:rsidR="00F71005" w:rsidRDefault="00F71005" w:rsidP="00F71005"/>
    <w:p w:rsidR="00F71005" w:rsidRDefault="00F71005" w:rsidP="00F71005"/>
    <w:p w:rsidR="00F71005" w:rsidRPr="00F71005" w:rsidRDefault="00F71005" w:rsidP="00F71005"/>
    <w:p w:rsidR="00360644" w:rsidRPr="00344144" w:rsidRDefault="00344144" w:rsidP="00490797">
      <w:pPr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4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Теоретические основы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нейро-творчества</w:t>
      </w:r>
      <w:proofErr w:type="spellEnd"/>
    </w:p>
    <w:p w:rsidR="00360644" w:rsidRPr="00360644" w:rsidRDefault="00344144" w:rsidP="00490797">
      <w:pPr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60644" w:rsidRPr="003606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Определение и границы понятия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color w:val="0F1115"/>
        </w:rPr>
        <w:t xml:space="preserve">В работе А.В. </w:t>
      </w:r>
      <w:proofErr w:type="spellStart"/>
      <w:r w:rsidRPr="00344144">
        <w:rPr>
          <w:color w:val="0F1115"/>
        </w:rPr>
        <w:t>Маквей</w:t>
      </w:r>
      <w:proofErr w:type="spellEnd"/>
      <w:r w:rsidRPr="00344144">
        <w:rPr>
          <w:color w:val="0F1115"/>
        </w:rPr>
        <w:t xml:space="preserve"> (НИУ ВШЭ, 2025) «</w:t>
      </w:r>
      <w:proofErr w:type="spellStart"/>
      <w:r w:rsidRPr="00344144">
        <w:rPr>
          <w:color w:val="0F1115"/>
        </w:rPr>
        <w:t>Neuro</w:t>
      </w:r>
      <w:proofErr w:type="spellEnd"/>
      <w:r w:rsidRPr="00344144">
        <w:rPr>
          <w:color w:val="0F1115"/>
        </w:rPr>
        <w:t xml:space="preserve">- </w:t>
      </w:r>
      <w:proofErr w:type="spellStart"/>
      <w:r w:rsidRPr="00344144">
        <w:rPr>
          <w:color w:val="0F1115"/>
        </w:rPr>
        <w:t>vs</w:t>
      </w:r>
      <w:proofErr w:type="spellEnd"/>
      <w:r w:rsidRPr="00344144">
        <w:rPr>
          <w:color w:val="0F1115"/>
        </w:rPr>
        <w:t xml:space="preserve"> </w:t>
      </w:r>
      <w:proofErr w:type="spellStart"/>
      <w:r w:rsidRPr="00344144">
        <w:rPr>
          <w:color w:val="0F1115"/>
        </w:rPr>
        <w:t>Brain</w:t>
      </w:r>
      <w:proofErr w:type="spellEnd"/>
      <w:r w:rsidRPr="00344144">
        <w:rPr>
          <w:color w:val="0F1115"/>
        </w:rPr>
        <w:t xml:space="preserve">-: диалог искусственного интеллекта и мозга в пространстве </w:t>
      </w:r>
      <w:proofErr w:type="spellStart"/>
      <w:r w:rsidRPr="00344144">
        <w:rPr>
          <w:color w:val="0F1115"/>
        </w:rPr>
        <w:t>нейроарта</w:t>
      </w:r>
      <w:proofErr w:type="spellEnd"/>
      <w:r w:rsidRPr="00344144">
        <w:rPr>
          <w:color w:val="0F1115"/>
        </w:rPr>
        <w:t>» проведен терминологический анализ. Исследователь выявляет, что понятие «</w:t>
      </w:r>
      <w:proofErr w:type="spellStart"/>
      <w:r w:rsidRPr="00344144">
        <w:rPr>
          <w:color w:val="0F1115"/>
        </w:rPr>
        <w:t>нейроарт</w:t>
      </w:r>
      <w:proofErr w:type="spellEnd"/>
      <w:r w:rsidRPr="00344144">
        <w:rPr>
          <w:color w:val="0F1115"/>
        </w:rPr>
        <w:t xml:space="preserve">» применяется к двум различным областям: практикам с использованием искусственных нейронных сетей и произведениям, где </w:t>
      </w:r>
      <w:proofErr w:type="spellStart"/>
      <w:r w:rsidRPr="00344144">
        <w:rPr>
          <w:color w:val="0F1115"/>
        </w:rPr>
        <w:t>нейротехнология</w:t>
      </w:r>
      <w:proofErr w:type="spellEnd"/>
      <w:r w:rsidRPr="00344144">
        <w:rPr>
          <w:color w:val="0F1115"/>
        </w:rPr>
        <w:t xml:space="preserve"> служит выразительным средством. Данное различие критически важно для системного осмысления современного искусства. Автор предлагает понимать </w:t>
      </w:r>
      <w:proofErr w:type="spellStart"/>
      <w:r w:rsidRPr="00344144">
        <w:rPr>
          <w:color w:val="0F1115"/>
        </w:rPr>
        <w:t>нейро-творчество</w:t>
      </w:r>
      <w:proofErr w:type="spellEnd"/>
      <w:r w:rsidRPr="00344144">
        <w:rPr>
          <w:color w:val="0F1115"/>
        </w:rPr>
        <w:t xml:space="preserve"> как художественные практики, в которых генерация эстетического объекта происходит на основе регистрации электрической активности мозга с последующей трансформацией в визуальные или звуковые паттерны.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344144">
        <w:rPr>
          <w:color w:val="0F1115"/>
        </w:rPr>
        <w:t xml:space="preserve">Фундаментальной базой для этого направления служит </w:t>
      </w:r>
      <w:proofErr w:type="spellStart"/>
      <w:r w:rsidRPr="00344144">
        <w:rPr>
          <w:color w:val="0F1115"/>
        </w:rPr>
        <w:t>нейроэстетика</w:t>
      </w:r>
      <w:proofErr w:type="spellEnd"/>
      <w:r w:rsidRPr="00344144">
        <w:rPr>
          <w:color w:val="0F1115"/>
        </w:rPr>
        <w:t xml:space="preserve">. В учебном пособии А.В. </w:t>
      </w:r>
      <w:proofErr w:type="spellStart"/>
      <w:r w:rsidRPr="00344144">
        <w:rPr>
          <w:color w:val="0F1115"/>
        </w:rPr>
        <w:t>Чистопольской</w:t>
      </w:r>
      <w:proofErr w:type="spellEnd"/>
      <w:r w:rsidRPr="00344144">
        <w:rPr>
          <w:color w:val="0F1115"/>
        </w:rPr>
        <w:t xml:space="preserve"> (Институт психологии РАН, 2024) «Введение в </w:t>
      </w:r>
      <w:proofErr w:type="spellStart"/>
      <w:r w:rsidRPr="00344144">
        <w:rPr>
          <w:color w:val="0F1115"/>
        </w:rPr>
        <w:t>нейроэстетику</w:t>
      </w:r>
      <w:proofErr w:type="spellEnd"/>
      <w:r w:rsidRPr="00344144">
        <w:rPr>
          <w:color w:val="0F1115"/>
        </w:rPr>
        <w:t>» систематизируются ключевые подходы к изучению мозговых коррелятов эстетического переживания. Пособие, получившее поддержку Российского научного фонда, направлено на знакомство студентов с современными тенденциями исследования когнитивной психологии искусства, включая 4 главы, охватывающие как теоретические модели, так и прикладные аспекты.</w:t>
      </w:r>
    </w:p>
    <w:p w:rsidR="00344144" w:rsidRPr="00344144" w:rsidRDefault="00344144" w:rsidP="00344144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  <w:lang w:val="en-US"/>
        </w:rPr>
      </w:pPr>
      <w:r w:rsidRPr="00344144">
        <w:rPr>
          <w:color w:val="0F1115"/>
        </w:rPr>
        <w:t xml:space="preserve">СПбГУ также вносит значительный вклад в развитие этой области. В статье «Искусство и мозг: актуальные направления изучения» Д.Л. </w:t>
      </w:r>
      <w:proofErr w:type="spellStart"/>
      <w:r w:rsidRPr="00344144">
        <w:rPr>
          <w:color w:val="0F1115"/>
        </w:rPr>
        <w:t>Спивака</w:t>
      </w:r>
      <w:proofErr w:type="spellEnd"/>
      <w:r w:rsidRPr="00344144">
        <w:rPr>
          <w:color w:val="0F1115"/>
        </w:rPr>
        <w:t xml:space="preserve">, Л.Д. Бугаевой и соавторов (2016) выделены ключевые векторы: от </w:t>
      </w:r>
      <w:proofErr w:type="spellStart"/>
      <w:r w:rsidRPr="00344144">
        <w:rPr>
          <w:color w:val="0F1115"/>
        </w:rPr>
        <w:t>нейроэстетики</w:t>
      </w:r>
      <w:proofErr w:type="spellEnd"/>
      <w:r w:rsidRPr="00344144">
        <w:rPr>
          <w:color w:val="0F1115"/>
        </w:rPr>
        <w:t xml:space="preserve"> восприятия классических произведений до </w:t>
      </w:r>
      <w:proofErr w:type="spellStart"/>
      <w:r w:rsidRPr="00344144">
        <w:rPr>
          <w:color w:val="0F1115"/>
        </w:rPr>
        <w:t>нейроинтерфейсного</w:t>
      </w:r>
      <w:proofErr w:type="spellEnd"/>
      <w:r w:rsidRPr="00344144">
        <w:rPr>
          <w:color w:val="0F1115"/>
        </w:rPr>
        <w:t xml:space="preserve"> искусства.</w:t>
      </w:r>
    </w:p>
    <w:p w:rsidR="00360644" w:rsidRPr="00490797" w:rsidRDefault="00490797" w:rsidP="00490797">
      <w:pPr>
        <w:pStyle w:val="1"/>
        <w:numPr>
          <w:ilvl w:val="0"/>
          <w:numId w:val="0"/>
        </w:num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490797">
        <w:rPr>
          <w:rFonts w:ascii="Times New Roman" w:hAnsi="Times New Roman"/>
          <w:sz w:val="24"/>
          <w:szCs w:val="24"/>
        </w:rPr>
        <w:t>2</w:t>
      </w:r>
      <w:r w:rsidR="00F71005">
        <w:rPr>
          <w:rFonts w:ascii="Times New Roman" w:hAnsi="Times New Roman"/>
          <w:sz w:val="24"/>
          <w:szCs w:val="24"/>
        </w:rPr>
        <w:t>.</w:t>
      </w:r>
      <w:r w:rsidR="003606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Нейродинамические модели творчества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>В</w:t>
      </w:r>
      <w:proofErr w:type="gramStart"/>
      <w:r>
        <w:rPr>
          <w:rFonts w:ascii="Segoe UI" w:hAnsi="Segoe UI" w:cs="Segoe UI"/>
          <w:color w:val="0F1115"/>
          <w:sz w:val="19"/>
          <w:szCs w:val="19"/>
        </w:rPr>
        <w:t xml:space="preserve"> .</w:t>
      </w:r>
      <w:proofErr w:type="gramEnd"/>
      <w:r w:rsidRPr="00490797">
        <w:rPr>
          <w:color w:val="0F1115"/>
        </w:rPr>
        <w:t xml:space="preserve">Д. </w:t>
      </w:r>
      <w:proofErr w:type="spellStart"/>
      <w:r w:rsidRPr="00490797">
        <w:rPr>
          <w:color w:val="0F1115"/>
        </w:rPr>
        <w:t>Цукерман</w:t>
      </w:r>
      <w:proofErr w:type="spellEnd"/>
      <w:r w:rsidRPr="00490797">
        <w:rPr>
          <w:color w:val="0F1115"/>
        </w:rPr>
        <w:t xml:space="preserve"> (Южный федеральный университет, 2022) в работе «Нейродинамическая модель творческого познания реляционных сетей с четным циклическим торможением» предлагает альтернативу классическому глубокому обучению. Автор демонстрирует, что сети с четным циклическим торможением (ECI-сети), содержащие только двунаправленные ингибиторные связи, способны демонстрировать творческое познание на основе реляционных отношений и концептуального обучения без необходимости в огромных объемах входных данных.</w:t>
      </w:r>
    </w:p>
    <w:p w:rsid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rFonts w:ascii="Segoe UI" w:hAnsi="Segoe UI" w:cs="Segoe UI"/>
          <w:color w:val="0F1115"/>
          <w:sz w:val="19"/>
          <w:szCs w:val="19"/>
        </w:rPr>
      </w:pPr>
      <w:r w:rsidRPr="00490797">
        <w:rPr>
          <w:color w:val="0F1115"/>
        </w:rPr>
        <w:t>Исследования Н.В. Шемякиной и соавторов (ИЭФБ РАН, 2025) «</w:t>
      </w:r>
      <w:proofErr w:type="spellStart"/>
      <w:r w:rsidRPr="00490797">
        <w:rPr>
          <w:color w:val="0F1115"/>
        </w:rPr>
        <w:t>Inter-subject</w:t>
      </w:r>
      <w:proofErr w:type="spellEnd"/>
      <w:r w:rsidRPr="00490797">
        <w:rPr>
          <w:color w:val="0F1115"/>
        </w:rPr>
        <w:t xml:space="preserve"> EEG </w:t>
      </w:r>
      <w:proofErr w:type="spellStart"/>
      <w:r w:rsidRPr="00490797">
        <w:rPr>
          <w:color w:val="0F1115"/>
        </w:rPr>
        <w:t>Synchronization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in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the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Esthetic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Evaluation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of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a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Painting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in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a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Social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Engagement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Paradigm</w:t>
      </w:r>
      <w:proofErr w:type="spellEnd"/>
      <w:r w:rsidRPr="00490797">
        <w:rPr>
          <w:color w:val="0F1115"/>
        </w:rPr>
        <w:t>» раскрывают нейрофизиологическую основу коллективного восприятия искусства. В ходе эксперимента с участием 24 испытуемых была зафиксирована измеримая синхронизация ЭЭГ при совместной эстетической оценке живописных полотен. Этот эффект тем сильнее, чем глубже эмоциональное воздействие произведения</w:t>
      </w:r>
    </w:p>
    <w:p w:rsidR="00360644" w:rsidRPr="00360644" w:rsidRDefault="00360644" w:rsidP="00360644">
      <w:pPr>
        <w:pStyle w:val="1"/>
        <w:numPr>
          <w:ilvl w:val="0"/>
          <w:numId w:val="0"/>
        </w:numPr>
        <w:spacing w:line="360" w:lineRule="auto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lastRenderedPageBreak/>
        <w:t>.</w:t>
      </w:r>
    </w:p>
    <w:p w:rsidR="00444A90" w:rsidRDefault="00360644" w:rsidP="00360644">
      <w:pPr>
        <w:spacing w:line="360" w:lineRule="auto"/>
        <w:ind w:left="106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</w:p>
    <w:p w:rsidR="00490797" w:rsidRDefault="00360644" w:rsidP="00490797">
      <w:pPr>
        <w:pStyle w:val="1"/>
        <w:numPr>
          <w:ilvl w:val="0"/>
          <w:numId w:val="0"/>
        </w:num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</w:t>
      </w:r>
      <w:r w:rsidR="00490797">
        <w:rPr>
          <w:rFonts w:ascii="Times New Roman" w:hAnsi="Times New Roman"/>
          <w:sz w:val="24"/>
        </w:rPr>
        <w:t xml:space="preserve">                        </w:t>
      </w:r>
    </w:p>
    <w:p w:rsidR="00490797" w:rsidRDefault="00490797" w:rsidP="00490797">
      <w:pPr>
        <w:pStyle w:val="1"/>
        <w:numPr>
          <w:ilvl w:val="0"/>
          <w:numId w:val="0"/>
        </w:numPr>
        <w:ind w:left="426"/>
        <w:rPr>
          <w:rFonts w:ascii="Times New Roman" w:hAnsi="Times New Roman"/>
          <w:sz w:val="24"/>
        </w:rPr>
      </w:pPr>
    </w:p>
    <w:p w:rsidR="00444A90" w:rsidRDefault="00444A90" w:rsidP="00490797">
      <w:pPr>
        <w:pStyle w:val="1"/>
        <w:numPr>
          <w:ilvl w:val="0"/>
          <w:numId w:val="0"/>
        </w:numPr>
        <w:ind w:left="42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 w:rsidR="00490797" w:rsidRPr="00490797">
        <w:rPr>
          <w:rFonts w:ascii="Times New Roman" w:hAnsi="Times New Roman"/>
          <w:sz w:val="24"/>
        </w:rPr>
        <w:t xml:space="preserve">3. </w:t>
      </w:r>
      <w:r w:rsidR="00490797">
        <w:rPr>
          <w:rFonts w:ascii="Times New Roman" w:hAnsi="Times New Roman"/>
          <w:sz w:val="24"/>
        </w:rPr>
        <w:t>Философский контекст</w:t>
      </w:r>
    </w:p>
    <w:p w:rsidR="00490797" w:rsidRPr="00490797" w:rsidRDefault="00490797" w:rsidP="00490797">
      <w:pPr>
        <w:rPr>
          <w:rFonts w:ascii="Times New Roman" w:hAnsi="Times New Roman" w:cs="Times New Roman"/>
          <w:sz w:val="24"/>
          <w:szCs w:val="24"/>
        </w:rPr>
      </w:pPr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Д. Орлов в монографии «</w:t>
      </w:r>
      <w:proofErr w:type="spellStart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Нейроэстетика</w:t>
      </w:r>
      <w:proofErr w:type="spellEnd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Визуал</w:t>
      </w:r>
      <w:proofErr w:type="spellEnd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Ai-роликов» (СПб:</w:t>
      </w:r>
      <w:proofErr w:type="gramEnd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proofErr w:type="gramStart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Реноме, 2026, 264 с.) поднимает вопрос о природе авторства.</w:t>
      </w:r>
      <w:proofErr w:type="gramEnd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Он утверждает, что классический художник транслирует более или менее стабильное «Я». При работе же с </w:t>
      </w:r>
      <w:proofErr w:type="spellStart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нейроинтерфейсом</w:t>
      </w:r>
      <w:proofErr w:type="spellEnd"/>
      <w:r w:rsidRPr="00490797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творческий акт становится диалогом с постоянно меняющимся узором нейронной активности, порождая феномен «собирающегося субъекта», который возникает непосредственно в процессе творения</w:t>
      </w:r>
    </w:p>
    <w:p w:rsidR="00490797" w:rsidRPr="00490797" w:rsidRDefault="00490797" w:rsidP="00490797"/>
    <w:p w:rsidR="00444A90" w:rsidRDefault="00444A90" w:rsidP="00444A90"/>
    <w:p w:rsidR="00444A90" w:rsidRPr="00490797" w:rsidRDefault="00444A90" w:rsidP="00444A90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44A90" w:rsidRDefault="00444A90" w:rsidP="00444A9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60644" w:rsidRDefault="00360644" w:rsidP="00444A90">
      <w:pPr>
        <w:shd w:val="clear" w:color="auto" w:fill="FFFFFF"/>
        <w:suppressAutoHyphens w:val="0"/>
        <w:spacing w:line="25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60644" w:rsidRDefault="00360644" w:rsidP="00444A90">
      <w:pPr>
        <w:shd w:val="clear" w:color="auto" w:fill="FFFFFF"/>
        <w:suppressAutoHyphens w:val="0"/>
        <w:spacing w:line="25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444A90" w:rsidRPr="00444A90" w:rsidRDefault="00444A90" w:rsidP="00444A90">
      <w:pPr>
        <w:shd w:val="clear" w:color="auto" w:fill="FFFFFF"/>
        <w:suppressAutoHyphens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90797" w:rsidRPr="00490797" w:rsidRDefault="00490797" w:rsidP="00444A90">
      <w:pPr>
        <w:pStyle w:val="1"/>
        <w:spacing w:line="360" w:lineRule="auto"/>
        <w:jc w:val="center"/>
      </w:pPr>
      <w:bookmarkStart w:id="1" w:name="_Toc128071758"/>
    </w:p>
    <w:p w:rsidR="00490797" w:rsidRPr="00490797" w:rsidRDefault="00490797" w:rsidP="00444A90">
      <w:pPr>
        <w:pStyle w:val="1"/>
        <w:spacing w:line="360" w:lineRule="auto"/>
        <w:jc w:val="center"/>
      </w:pPr>
    </w:p>
    <w:p w:rsidR="00490797" w:rsidRPr="00490797" w:rsidRDefault="00490797" w:rsidP="00444A90">
      <w:pPr>
        <w:pStyle w:val="1"/>
        <w:spacing w:line="360" w:lineRule="auto"/>
        <w:jc w:val="center"/>
      </w:pPr>
    </w:p>
    <w:p w:rsidR="00490797" w:rsidRPr="00490797" w:rsidRDefault="00490797" w:rsidP="00444A90">
      <w:pPr>
        <w:pStyle w:val="1"/>
        <w:spacing w:line="360" w:lineRule="auto"/>
        <w:jc w:val="center"/>
      </w:pPr>
    </w:p>
    <w:p w:rsidR="00490797" w:rsidRPr="00490797" w:rsidRDefault="00490797" w:rsidP="00490797">
      <w:pPr>
        <w:pStyle w:val="1"/>
        <w:spacing w:line="360" w:lineRule="auto"/>
        <w:jc w:val="center"/>
      </w:pPr>
    </w:p>
    <w:p w:rsidR="00490797" w:rsidRPr="00490797" w:rsidRDefault="00490797" w:rsidP="00490797">
      <w:pPr>
        <w:pStyle w:val="1"/>
        <w:spacing w:line="360" w:lineRule="auto"/>
        <w:jc w:val="center"/>
      </w:pPr>
    </w:p>
    <w:bookmarkEnd w:id="1"/>
    <w:p w:rsidR="00FF724D" w:rsidRPr="00490797" w:rsidRDefault="00FF724D">
      <w:pPr>
        <w:rPr>
          <w:rFonts w:ascii="Times New Roman" w:hAnsi="Times New Roman" w:cs="Times New Roman"/>
          <w:sz w:val="24"/>
          <w:szCs w:val="24"/>
          <w:lang w:val="en-US"/>
        </w:rPr>
        <w:sectPr w:rsidR="00FF724D" w:rsidRPr="00490797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9204C8" w:rsidRPr="00490797" w:rsidRDefault="00490797" w:rsidP="00490797">
      <w:pPr>
        <w:pStyle w:val="a8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797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proofErr w:type="gramStart"/>
      <w:r w:rsidRPr="00490797">
        <w:rPr>
          <w:rFonts w:ascii="Times New Roman" w:hAnsi="Times New Roman" w:cs="Times New Roman"/>
          <w:b/>
          <w:sz w:val="24"/>
          <w:szCs w:val="24"/>
        </w:rPr>
        <w:t>Современные</w:t>
      </w:r>
      <w:proofErr w:type="gramEnd"/>
      <w:r w:rsidRPr="004907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797">
        <w:rPr>
          <w:rFonts w:ascii="Times New Roman" w:hAnsi="Times New Roman" w:cs="Times New Roman"/>
          <w:b/>
          <w:sz w:val="24"/>
          <w:szCs w:val="24"/>
        </w:rPr>
        <w:t>нейротехнологии</w:t>
      </w:r>
      <w:proofErr w:type="spellEnd"/>
      <w:r w:rsidRPr="00490797">
        <w:rPr>
          <w:rFonts w:ascii="Times New Roman" w:hAnsi="Times New Roman" w:cs="Times New Roman"/>
          <w:b/>
          <w:sz w:val="24"/>
          <w:szCs w:val="24"/>
        </w:rPr>
        <w:t xml:space="preserve"> в искусстве и дизайне</w:t>
      </w:r>
    </w:p>
    <w:p w:rsidR="00F71005" w:rsidRPr="00317F49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3.1. Типы </w:t>
      </w:r>
      <w:proofErr w:type="spellStart"/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>нейроинтерфейсов</w:t>
      </w:r>
      <w:proofErr w:type="spellEnd"/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принципы </w:t>
      </w:r>
      <w:proofErr w:type="spellStart"/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>маппинга</w:t>
      </w:r>
      <w:proofErr w:type="spellEnd"/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00000"/>
        </w:rPr>
        <w:t xml:space="preserve">В </w:t>
      </w:r>
      <w:r w:rsidRPr="00490797">
        <w:rPr>
          <w:color w:val="0F1115"/>
        </w:rPr>
        <w:t xml:space="preserve">настоящее время в российской художественной практике преимущественно используются </w:t>
      </w:r>
      <w:proofErr w:type="spellStart"/>
      <w:r w:rsidRPr="00490797">
        <w:rPr>
          <w:color w:val="0F1115"/>
        </w:rPr>
        <w:t>неинвазивные</w:t>
      </w:r>
      <w:proofErr w:type="spellEnd"/>
      <w:r w:rsidRPr="00490797">
        <w:rPr>
          <w:color w:val="0F1115"/>
        </w:rPr>
        <w:t xml:space="preserve"> системы ЭЭГ. Регистрируемые мозговые ритмы служат переменными, управляющими художественной формой. Дельта-диапазон (0.5–4 Гц) связывают с бессознательными процессами; </w:t>
      </w:r>
      <w:proofErr w:type="spellStart"/>
      <w:r w:rsidRPr="00490797">
        <w:rPr>
          <w:color w:val="0F1115"/>
        </w:rPr>
        <w:t>тета-ритм</w:t>
      </w:r>
      <w:proofErr w:type="spellEnd"/>
      <w:r w:rsidRPr="00490797">
        <w:rPr>
          <w:color w:val="0F1115"/>
        </w:rPr>
        <w:t xml:space="preserve"> (4–8 Гц), соответствующий </w:t>
      </w:r>
      <w:proofErr w:type="spellStart"/>
      <w:r w:rsidRPr="00490797">
        <w:rPr>
          <w:color w:val="0F1115"/>
        </w:rPr>
        <w:t>гипнагогическому</w:t>
      </w:r>
      <w:proofErr w:type="spellEnd"/>
      <w:r w:rsidRPr="00490797">
        <w:rPr>
          <w:color w:val="0F1115"/>
        </w:rPr>
        <w:t xml:space="preserve"> состоянию, порождает сюрреалистические образы; </w:t>
      </w:r>
      <w:proofErr w:type="spellStart"/>
      <w:proofErr w:type="gramStart"/>
      <w:r w:rsidRPr="00490797">
        <w:rPr>
          <w:color w:val="0F1115"/>
        </w:rPr>
        <w:t>альфа-волны</w:t>
      </w:r>
      <w:proofErr w:type="spellEnd"/>
      <w:proofErr w:type="gramEnd"/>
      <w:r w:rsidRPr="00490797">
        <w:rPr>
          <w:color w:val="0F1115"/>
        </w:rPr>
        <w:t xml:space="preserve"> (8–12 Гц) модулируют динамику изображения; бета-ритм (12–30 Гц) управляет детализацией, а всплески </w:t>
      </w:r>
      <w:proofErr w:type="spellStart"/>
      <w:r w:rsidRPr="00490797">
        <w:rPr>
          <w:color w:val="0F1115"/>
        </w:rPr>
        <w:t>гамма-активности</w:t>
      </w:r>
      <w:proofErr w:type="spellEnd"/>
      <w:r w:rsidRPr="00490797">
        <w:rPr>
          <w:color w:val="0F1115"/>
        </w:rPr>
        <w:t xml:space="preserve"> могут инициировать режим </w:t>
      </w:r>
      <w:proofErr w:type="spellStart"/>
      <w:r w:rsidRPr="00490797">
        <w:rPr>
          <w:color w:val="0F1115"/>
        </w:rPr>
        <w:t>креативного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инсайта</w:t>
      </w:r>
      <w:proofErr w:type="spellEnd"/>
      <w:r w:rsidRPr="00490797">
        <w:rPr>
          <w:color w:val="0F1115"/>
        </w:rPr>
        <w:t xml:space="preserve"> в алгоритме.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Целью таких преобразований является не популяризация </w:t>
      </w:r>
      <w:proofErr w:type="spellStart"/>
      <w:r w:rsidRPr="00490797">
        <w:rPr>
          <w:color w:val="0F1115"/>
        </w:rPr>
        <w:t>нейронаук</w:t>
      </w:r>
      <w:proofErr w:type="spellEnd"/>
      <w:r w:rsidRPr="00490797">
        <w:rPr>
          <w:color w:val="0F1115"/>
        </w:rPr>
        <w:t>, а создание сложного исследовательского поля, где формируются новые форматы взаимодействия «мозг – тело – среда</w:t>
      </w:r>
      <w:r>
        <w:rPr>
          <w:rFonts w:ascii="Segoe UI" w:hAnsi="Segoe UI" w:cs="Segoe UI"/>
          <w:color w:val="0F1115"/>
          <w:sz w:val="19"/>
          <w:szCs w:val="19"/>
        </w:rPr>
        <w:t>».</w:t>
      </w:r>
    </w:p>
    <w:p w:rsidR="00490797" w:rsidRPr="00317F49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7F49">
        <w:rPr>
          <w:rFonts w:ascii="Times New Roman" w:hAnsi="Times New Roman" w:cs="Times New Roman"/>
          <w:b/>
          <w:color w:val="000000"/>
          <w:sz w:val="24"/>
          <w:szCs w:val="24"/>
        </w:rPr>
        <w:t>3.2. Выставочная деятельность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>
        <w:rPr>
          <w:color w:val="0F1115"/>
        </w:rPr>
        <w:t>З</w:t>
      </w:r>
      <w:r w:rsidRPr="00490797">
        <w:rPr>
          <w:color w:val="0F1115"/>
        </w:rPr>
        <w:t xml:space="preserve">наковым событием стала выставка «Человек и </w:t>
      </w:r>
      <w:proofErr w:type="spellStart"/>
      <w:r w:rsidRPr="00490797">
        <w:rPr>
          <w:color w:val="0F1115"/>
        </w:rPr>
        <w:t>нейросети</w:t>
      </w:r>
      <w:proofErr w:type="spellEnd"/>
      <w:r w:rsidRPr="00490797">
        <w:rPr>
          <w:color w:val="0F1115"/>
        </w:rPr>
        <w:t>: кто кого создает?» в Третьяковской галерее (апрель 2025). Проведенная совместно с «</w:t>
      </w:r>
      <w:proofErr w:type="spellStart"/>
      <w:r w:rsidRPr="00490797">
        <w:rPr>
          <w:color w:val="0F1115"/>
        </w:rPr>
        <w:t>Яндексом</w:t>
      </w:r>
      <w:proofErr w:type="spellEnd"/>
      <w:r w:rsidRPr="00490797">
        <w:rPr>
          <w:color w:val="0F1115"/>
        </w:rPr>
        <w:t xml:space="preserve">», экспозиция включала 11 </w:t>
      </w:r>
      <w:proofErr w:type="spellStart"/>
      <w:r w:rsidRPr="00490797">
        <w:rPr>
          <w:color w:val="0F1115"/>
        </w:rPr>
        <w:t>арт-объектов</w:t>
      </w:r>
      <w:proofErr w:type="spellEnd"/>
      <w:r w:rsidRPr="00490797">
        <w:rPr>
          <w:color w:val="0F1115"/>
        </w:rPr>
        <w:t xml:space="preserve">, созданных в процессе </w:t>
      </w:r>
      <w:proofErr w:type="spellStart"/>
      <w:r w:rsidRPr="00490797">
        <w:rPr>
          <w:color w:val="0F1115"/>
        </w:rPr>
        <w:t>коллаборации</w:t>
      </w:r>
      <w:proofErr w:type="spellEnd"/>
      <w:r w:rsidRPr="00490797">
        <w:rPr>
          <w:color w:val="0F1115"/>
        </w:rPr>
        <w:t xml:space="preserve"> художников, разработчиков и </w:t>
      </w:r>
      <w:proofErr w:type="spellStart"/>
      <w:r w:rsidRPr="00490797">
        <w:rPr>
          <w:color w:val="0F1115"/>
        </w:rPr>
        <w:t>нейросетей</w:t>
      </w:r>
      <w:proofErr w:type="spellEnd"/>
      <w:r w:rsidRPr="00490797">
        <w:rPr>
          <w:color w:val="0F1115"/>
        </w:rPr>
        <w:t xml:space="preserve">. Для подготовки проекта была открыта специальная лаборатория, в которой из 600 заявок отобрали участников для изучения принципов работы </w:t>
      </w:r>
      <w:proofErr w:type="spellStart"/>
      <w:r w:rsidRPr="00490797">
        <w:rPr>
          <w:color w:val="0F1115"/>
        </w:rPr>
        <w:t>нейросетей</w:t>
      </w:r>
      <w:proofErr w:type="spellEnd"/>
      <w:r w:rsidRPr="00490797">
        <w:rPr>
          <w:color w:val="0F1115"/>
        </w:rPr>
        <w:t xml:space="preserve"> в контексте классического искусства.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Другим важным событием стала выставка в Мультимедиа </w:t>
      </w:r>
      <w:proofErr w:type="spellStart"/>
      <w:proofErr w:type="gramStart"/>
      <w:r w:rsidRPr="00490797">
        <w:rPr>
          <w:color w:val="0F1115"/>
        </w:rPr>
        <w:t>Арт</w:t>
      </w:r>
      <w:proofErr w:type="spellEnd"/>
      <w:proofErr w:type="gramEnd"/>
      <w:r w:rsidRPr="00490797">
        <w:rPr>
          <w:color w:val="0F1115"/>
        </w:rPr>
        <w:t xml:space="preserve"> Музее, где была представлена интерактивная инсталляция, генерирующая абстрактный портрет мозговой активности посетителя.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>В Санкт-Петербурге активно действует сообщество «</w:t>
      </w:r>
      <w:proofErr w:type="gramStart"/>
      <w:r w:rsidRPr="00490797">
        <w:rPr>
          <w:color w:val="0F1115"/>
        </w:rPr>
        <w:t>Березовый</w:t>
      </w:r>
      <w:proofErr w:type="gram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промпт</w:t>
      </w:r>
      <w:proofErr w:type="spellEnd"/>
      <w:r w:rsidRPr="00490797">
        <w:rPr>
          <w:color w:val="0F1115"/>
        </w:rPr>
        <w:t xml:space="preserve">», объединяющее 12 </w:t>
      </w:r>
      <w:proofErr w:type="spellStart"/>
      <w:r w:rsidRPr="00490797">
        <w:rPr>
          <w:color w:val="0F1115"/>
        </w:rPr>
        <w:t>нейрохудожников</w:t>
      </w:r>
      <w:proofErr w:type="spellEnd"/>
      <w:r w:rsidRPr="00490797">
        <w:rPr>
          <w:color w:val="0F1115"/>
        </w:rPr>
        <w:t xml:space="preserve">. Их концепция «потока несовершенства» и исследование влияния русскоязычной модели мышления на </w:t>
      </w:r>
      <w:proofErr w:type="spellStart"/>
      <w:r w:rsidRPr="00490797">
        <w:rPr>
          <w:color w:val="0F1115"/>
        </w:rPr>
        <w:t>нейросетевое</w:t>
      </w:r>
      <w:proofErr w:type="spellEnd"/>
      <w:r w:rsidRPr="00490797">
        <w:rPr>
          <w:color w:val="0F1115"/>
        </w:rPr>
        <w:t xml:space="preserve"> искусство получили воплощение в проектах «Поток несовершенства» в галерее «</w:t>
      </w:r>
      <w:proofErr w:type="spellStart"/>
      <w:r w:rsidRPr="00490797">
        <w:rPr>
          <w:color w:val="0F1115"/>
        </w:rPr>
        <w:t>Цифергауз</w:t>
      </w:r>
      <w:proofErr w:type="spellEnd"/>
      <w:r w:rsidRPr="00490797">
        <w:rPr>
          <w:color w:val="0F1115"/>
        </w:rPr>
        <w:t>» (совместно с фестивалем D/G/TAL RA/N).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>В 2026 году сообщество представило инсталляцию на выставке «У реки два берега» в Суздале (пространство «</w:t>
      </w:r>
      <w:proofErr w:type="spellStart"/>
      <w:r w:rsidRPr="00490797">
        <w:rPr>
          <w:color w:val="0F1115"/>
        </w:rPr>
        <w:t>Коллайдер</w:t>
      </w:r>
      <w:proofErr w:type="spellEnd"/>
      <w:r w:rsidRPr="00490797">
        <w:rPr>
          <w:color w:val="0F1115"/>
        </w:rPr>
        <w:t xml:space="preserve">»), продолжая линию осмысления русской идентичности через </w:t>
      </w:r>
      <w:proofErr w:type="spellStart"/>
      <w:r w:rsidRPr="00490797">
        <w:rPr>
          <w:color w:val="0F1115"/>
        </w:rPr>
        <w:t>нейроэстетику</w:t>
      </w:r>
      <w:proofErr w:type="spellEnd"/>
      <w:r w:rsidRPr="00490797">
        <w:rPr>
          <w:color w:val="0F1115"/>
        </w:rPr>
        <w:t>.</w:t>
      </w: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P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79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4. </w:t>
      </w:r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Перспектива развития </w:t>
      </w:r>
      <w:proofErr w:type="spellStart"/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>нейро-творчества</w:t>
      </w:r>
      <w:proofErr w:type="spellEnd"/>
    </w:p>
    <w:p w:rsidR="00490797" w:rsidRP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>4.1 Ближайшая перспектива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>Прогнозируется ро</w:t>
      </w:r>
      <w:proofErr w:type="gramStart"/>
      <w:r w:rsidRPr="00490797">
        <w:rPr>
          <w:color w:val="0F1115"/>
        </w:rPr>
        <w:t>ст спр</w:t>
      </w:r>
      <w:proofErr w:type="gramEnd"/>
      <w:r w:rsidRPr="00490797">
        <w:rPr>
          <w:color w:val="0F1115"/>
        </w:rPr>
        <w:t xml:space="preserve">оса на </w:t>
      </w:r>
      <w:proofErr w:type="spellStart"/>
      <w:r w:rsidRPr="00490797">
        <w:rPr>
          <w:color w:val="0F1115"/>
        </w:rPr>
        <w:t>нейрокреаторов</w:t>
      </w:r>
      <w:proofErr w:type="spellEnd"/>
      <w:r w:rsidRPr="00490797">
        <w:rPr>
          <w:color w:val="0F1115"/>
        </w:rPr>
        <w:t xml:space="preserve"> и специалистов, способных работать на стыке искусства и </w:t>
      </w:r>
      <w:proofErr w:type="spellStart"/>
      <w:r w:rsidRPr="00490797">
        <w:rPr>
          <w:color w:val="0F1115"/>
        </w:rPr>
        <w:t>нейротехнологий</w:t>
      </w:r>
      <w:proofErr w:type="spellEnd"/>
      <w:r w:rsidRPr="00490797">
        <w:rPr>
          <w:color w:val="0F1115"/>
        </w:rPr>
        <w:t xml:space="preserve">. Экспертный прогноз рынка </w:t>
      </w:r>
      <w:proofErr w:type="spellStart"/>
      <w:r w:rsidRPr="00490797">
        <w:rPr>
          <w:color w:val="0F1115"/>
        </w:rPr>
        <w:t>NeuroNet</w:t>
      </w:r>
      <w:proofErr w:type="spellEnd"/>
      <w:r w:rsidRPr="00490797">
        <w:rPr>
          <w:color w:val="0F1115"/>
        </w:rPr>
        <w:t xml:space="preserve">, одного из направлений Национальной технологической инициативы (НТИ), превышает $100 </w:t>
      </w:r>
      <w:proofErr w:type="spellStart"/>
      <w:proofErr w:type="gramStart"/>
      <w:r w:rsidRPr="00490797">
        <w:rPr>
          <w:color w:val="0F1115"/>
        </w:rPr>
        <w:t>млрд</w:t>
      </w:r>
      <w:proofErr w:type="spellEnd"/>
      <w:proofErr w:type="gramEnd"/>
      <w:r w:rsidRPr="00490797">
        <w:rPr>
          <w:color w:val="0F1115"/>
        </w:rPr>
        <w:t xml:space="preserve"> к 2035 году с самыми перспективными сегментами «</w:t>
      </w:r>
      <w:proofErr w:type="spellStart"/>
      <w:r w:rsidRPr="00490797">
        <w:rPr>
          <w:color w:val="0F1115"/>
        </w:rPr>
        <w:t>Neuroeducation</w:t>
      </w:r>
      <w:proofErr w:type="spellEnd"/>
      <w:r w:rsidRPr="00490797">
        <w:rPr>
          <w:color w:val="0F1115"/>
        </w:rPr>
        <w:t>» (</w:t>
      </w:r>
      <w:proofErr w:type="spellStart"/>
      <w:r w:rsidRPr="00490797">
        <w:rPr>
          <w:color w:val="0F1115"/>
        </w:rPr>
        <w:t>нейрообразование</w:t>
      </w:r>
      <w:proofErr w:type="spellEnd"/>
      <w:r w:rsidRPr="00490797">
        <w:rPr>
          <w:color w:val="0F1115"/>
        </w:rPr>
        <w:t>) и «</w:t>
      </w:r>
      <w:proofErr w:type="spellStart"/>
      <w:r w:rsidRPr="00490797">
        <w:rPr>
          <w:color w:val="0F1115"/>
        </w:rPr>
        <w:t>Neuroentertainment</w:t>
      </w:r>
      <w:proofErr w:type="spellEnd"/>
      <w:r w:rsidRPr="00490797">
        <w:rPr>
          <w:color w:val="0F1115"/>
        </w:rPr>
        <w:t>» (</w:t>
      </w:r>
      <w:proofErr w:type="spellStart"/>
      <w:r w:rsidRPr="00490797">
        <w:rPr>
          <w:color w:val="0F1115"/>
        </w:rPr>
        <w:t>нейроразвлечения</w:t>
      </w:r>
      <w:proofErr w:type="spellEnd"/>
      <w:r w:rsidRPr="00490797">
        <w:rPr>
          <w:color w:val="0F1115"/>
        </w:rPr>
        <w:t>).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В сфере высшего образования ожидается запуск магистерских программ в НИУ ВШЭ и ИТМО, где учебное пособие </w:t>
      </w:r>
      <w:proofErr w:type="spellStart"/>
      <w:r w:rsidRPr="00490797">
        <w:rPr>
          <w:color w:val="0F1115"/>
        </w:rPr>
        <w:t>Чистопольской</w:t>
      </w:r>
      <w:proofErr w:type="spellEnd"/>
      <w:r w:rsidRPr="00490797">
        <w:rPr>
          <w:color w:val="0F1115"/>
        </w:rPr>
        <w:t xml:space="preserve"> станет базовым. Ключевой проблемой остается слабый рынок венчурных инвестиций в </w:t>
      </w:r>
      <w:proofErr w:type="spellStart"/>
      <w:r w:rsidRPr="00490797">
        <w:rPr>
          <w:color w:val="0F1115"/>
        </w:rPr>
        <w:t>диптех</w:t>
      </w:r>
      <w:proofErr w:type="spellEnd"/>
      <w:r w:rsidRPr="00490797">
        <w:rPr>
          <w:color w:val="0F1115"/>
        </w:rPr>
        <w:t xml:space="preserve"> и биотехнологии. Развитие </w:t>
      </w:r>
      <w:proofErr w:type="gramStart"/>
      <w:r w:rsidRPr="00490797">
        <w:rPr>
          <w:color w:val="0F1115"/>
        </w:rPr>
        <w:t>отечественных</w:t>
      </w:r>
      <w:proofErr w:type="gram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нейроинтерфейсов</w:t>
      </w:r>
      <w:proofErr w:type="spellEnd"/>
      <w:r w:rsidRPr="00490797">
        <w:rPr>
          <w:color w:val="0F1115"/>
        </w:rPr>
        <w:t xml:space="preserve"> может существенно демократизировать доступ к </w:t>
      </w:r>
      <w:proofErr w:type="spellStart"/>
      <w:r w:rsidRPr="00490797">
        <w:rPr>
          <w:color w:val="0F1115"/>
        </w:rPr>
        <w:t>нейро-творчеству</w:t>
      </w:r>
      <w:proofErr w:type="spellEnd"/>
      <w:r w:rsidRPr="00490797">
        <w:rPr>
          <w:color w:val="0F1115"/>
        </w:rPr>
        <w:t>.</w:t>
      </w:r>
    </w:p>
    <w:p w:rsidR="00490797" w:rsidRP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>4.2 Среднесрочная перспектива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Исследования Шемякиной о </w:t>
      </w:r>
      <w:proofErr w:type="spellStart"/>
      <w:r w:rsidRPr="00490797">
        <w:rPr>
          <w:color w:val="0F1115"/>
        </w:rPr>
        <w:t>межсубъектной</w:t>
      </w:r>
      <w:proofErr w:type="spellEnd"/>
      <w:r w:rsidRPr="00490797">
        <w:rPr>
          <w:color w:val="0F1115"/>
        </w:rPr>
        <w:t xml:space="preserve"> синхронизации ЭЭГ могут лечь в основу технологии </w:t>
      </w:r>
      <w:r w:rsidRPr="00490797">
        <w:rPr>
          <w:rStyle w:val="ad"/>
          <w:color w:val="0F1115"/>
        </w:rPr>
        <w:t xml:space="preserve">коллективного </w:t>
      </w:r>
      <w:proofErr w:type="spellStart"/>
      <w:r w:rsidRPr="00490797">
        <w:rPr>
          <w:rStyle w:val="ad"/>
          <w:color w:val="0F1115"/>
        </w:rPr>
        <w:t>нейро-творчества</w:t>
      </w:r>
      <w:proofErr w:type="spellEnd"/>
      <w:r w:rsidRPr="00490797">
        <w:rPr>
          <w:color w:val="0F1115"/>
        </w:rPr>
        <w:t xml:space="preserve">, где группа людей будет создавать «резонансную картину», отражающую общую </w:t>
      </w:r>
      <w:proofErr w:type="spellStart"/>
      <w:r w:rsidRPr="00490797">
        <w:rPr>
          <w:color w:val="0F1115"/>
        </w:rPr>
        <w:t>нейродинамику</w:t>
      </w:r>
      <w:proofErr w:type="spellEnd"/>
      <w:r w:rsidRPr="00490797">
        <w:rPr>
          <w:color w:val="0F1115"/>
        </w:rPr>
        <w:t>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На основе гипотезы о всплесках </w:t>
      </w:r>
      <w:proofErr w:type="spellStart"/>
      <w:proofErr w:type="gramStart"/>
      <w:r w:rsidRPr="00490797">
        <w:rPr>
          <w:color w:val="0F1115"/>
        </w:rPr>
        <w:t>гамма-активности</w:t>
      </w:r>
      <w:proofErr w:type="spellEnd"/>
      <w:proofErr w:type="gramEnd"/>
      <w:r w:rsidRPr="00490797">
        <w:rPr>
          <w:color w:val="0F1115"/>
        </w:rPr>
        <w:t xml:space="preserve"> как маркере </w:t>
      </w:r>
      <w:proofErr w:type="spellStart"/>
      <w:r w:rsidRPr="00490797">
        <w:rPr>
          <w:color w:val="0F1115"/>
        </w:rPr>
        <w:t>инсайта</w:t>
      </w:r>
      <w:proofErr w:type="spellEnd"/>
      <w:r w:rsidRPr="00490797">
        <w:rPr>
          <w:color w:val="0F1115"/>
        </w:rPr>
        <w:t xml:space="preserve"> могут появиться алгоритмы, поддерживающие художника именно в момент рождения идеи.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>Феномен </w:t>
      </w:r>
      <w:proofErr w:type="spellStart"/>
      <w:r w:rsidRPr="00490797">
        <w:rPr>
          <w:rStyle w:val="ad"/>
          <w:color w:val="0F1115"/>
        </w:rPr>
        <w:t>нейролитературы</w:t>
      </w:r>
      <w:proofErr w:type="spellEnd"/>
      <w:r w:rsidRPr="00490797">
        <w:rPr>
          <w:color w:val="0F1115"/>
        </w:rPr>
        <w:t xml:space="preserve"> и </w:t>
      </w:r>
      <w:proofErr w:type="spellStart"/>
      <w:r w:rsidRPr="00490797">
        <w:rPr>
          <w:color w:val="0F1115"/>
        </w:rPr>
        <w:t>нейроавторства</w:t>
      </w:r>
      <w:proofErr w:type="spellEnd"/>
      <w:r w:rsidRPr="00490797">
        <w:rPr>
          <w:color w:val="0F1115"/>
        </w:rPr>
        <w:t>, исследуемый в современных дискуссиях, также расширит границы творчества, когда литературный текст будет формироваться на основе электрохимической активности мозга писателя</w:t>
      </w:r>
    </w:p>
    <w:p w:rsidR="00490797" w:rsidRP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>4.3. Долгосрочная перспектива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К этому периоду теоретические модели </w:t>
      </w:r>
      <w:proofErr w:type="spellStart"/>
      <w:r w:rsidRPr="00490797">
        <w:rPr>
          <w:color w:val="0F1115"/>
        </w:rPr>
        <w:t>Цукермана</w:t>
      </w:r>
      <w:proofErr w:type="spellEnd"/>
      <w:r w:rsidRPr="00490797">
        <w:rPr>
          <w:color w:val="0F1115"/>
        </w:rPr>
        <w:t xml:space="preserve"> и эмпирические данные Шемякиной создадут основу для создания «</w:t>
      </w:r>
      <w:proofErr w:type="spellStart"/>
      <w:r w:rsidRPr="00490797">
        <w:rPr>
          <w:color w:val="0F1115"/>
        </w:rPr>
        <w:t>нейро-симбиотических</w:t>
      </w:r>
      <w:proofErr w:type="spellEnd"/>
      <w:r w:rsidRPr="00490797">
        <w:rPr>
          <w:color w:val="0F1115"/>
        </w:rPr>
        <w:t>» студий, где человек и ИИ будут дополнять друг друга.</w:t>
      </w:r>
    </w:p>
    <w:p w:rsid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rFonts w:ascii="Segoe UI" w:hAnsi="Segoe UI" w:cs="Segoe UI"/>
          <w:color w:val="0F1115"/>
          <w:sz w:val="19"/>
          <w:szCs w:val="19"/>
        </w:rPr>
      </w:pPr>
      <w:r w:rsidRPr="00490797">
        <w:rPr>
          <w:color w:val="0F1115"/>
        </w:rPr>
        <w:t xml:space="preserve">Наиболее вероятный сценарий — не уход от человека, а интеграция. Основной функцией ИИ в </w:t>
      </w:r>
      <w:proofErr w:type="spellStart"/>
      <w:r w:rsidRPr="00490797">
        <w:rPr>
          <w:color w:val="0F1115"/>
        </w:rPr>
        <w:t>нейро-творчестве</w:t>
      </w:r>
      <w:proofErr w:type="spellEnd"/>
      <w:r w:rsidRPr="00490797">
        <w:rPr>
          <w:color w:val="0F1115"/>
        </w:rPr>
        <w:t xml:space="preserve"> станет снижение технического барьера для реализации замысла автора. Как указывают исследователи вопроса </w:t>
      </w:r>
      <w:proofErr w:type="spellStart"/>
      <w:r w:rsidRPr="00490797">
        <w:rPr>
          <w:color w:val="0F1115"/>
        </w:rPr>
        <w:t>нейросетевого</w:t>
      </w:r>
      <w:proofErr w:type="spellEnd"/>
      <w:r w:rsidRPr="00490797">
        <w:rPr>
          <w:color w:val="0F1115"/>
        </w:rPr>
        <w:t xml:space="preserve"> авторства, необходимость в новом осмыслении субъекта творчества на стыке человеческой интенции и машинного алгоритма неизбежна</w:t>
      </w:r>
      <w:r>
        <w:rPr>
          <w:rFonts w:ascii="Segoe UI" w:hAnsi="Segoe UI" w:cs="Segoe UI"/>
          <w:color w:val="0F1115"/>
          <w:sz w:val="19"/>
          <w:szCs w:val="19"/>
        </w:rPr>
        <w:t>.</w:t>
      </w: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79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5. </w:t>
      </w:r>
      <w:r w:rsidRPr="00490797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color w:val="0F1115"/>
        </w:rPr>
        <w:t xml:space="preserve">В ходе проекта выявлено, что российское </w:t>
      </w:r>
      <w:proofErr w:type="spellStart"/>
      <w:r w:rsidRPr="00490797">
        <w:rPr>
          <w:color w:val="0F1115"/>
        </w:rPr>
        <w:t>нейро-творчество</w:t>
      </w:r>
      <w:proofErr w:type="spellEnd"/>
      <w:r w:rsidRPr="00490797">
        <w:rPr>
          <w:color w:val="0F1115"/>
        </w:rPr>
        <w:t xml:space="preserve"> базируется на трех взаимосвязанных уровнях:</w:t>
      </w:r>
    </w:p>
    <w:p w:rsidR="00490797" w:rsidRPr="00490797" w:rsidRDefault="00490797" w:rsidP="00490797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490797">
        <w:rPr>
          <w:rStyle w:val="ad"/>
          <w:color w:val="0F1115"/>
        </w:rPr>
        <w:t>Фундаментальная наука.</w:t>
      </w:r>
      <w:r w:rsidRPr="00490797">
        <w:rPr>
          <w:color w:val="0F1115"/>
        </w:rPr>
        <w:t xml:space="preserve"> Труды А.В. </w:t>
      </w:r>
      <w:proofErr w:type="spellStart"/>
      <w:r w:rsidRPr="00490797">
        <w:rPr>
          <w:color w:val="0F1115"/>
        </w:rPr>
        <w:t>Чистопольской</w:t>
      </w:r>
      <w:proofErr w:type="spellEnd"/>
      <w:r w:rsidRPr="00490797">
        <w:rPr>
          <w:color w:val="0F1115"/>
        </w:rPr>
        <w:t xml:space="preserve">, Н.В. Шемякиной, В.Д. </w:t>
      </w:r>
      <w:proofErr w:type="spellStart"/>
      <w:r w:rsidRPr="00490797">
        <w:rPr>
          <w:color w:val="0F1115"/>
        </w:rPr>
        <w:t>Цукермана</w:t>
      </w:r>
      <w:proofErr w:type="spellEnd"/>
      <w:r w:rsidRPr="00490797">
        <w:rPr>
          <w:color w:val="0F1115"/>
        </w:rPr>
        <w:t xml:space="preserve"> и Д.Л. </w:t>
      </w:r>
      <w:proofErr w:type="spellStart"/>
      <w:r w:rsidRPr="00490797">
        <w:rPr>
          <w:color w:val="0F1115"/>
        </w:rPr>
        <w:t>Спивака</w:t>
      </w:r>
      <w:proofErr w:type="spellEnd"/>
      <w:r w:rsidRPr="00490797">
        <w:rPr>
          <w:color w:val="0F1115"/>
        </w:rPr>
        <w:t xml:space="preserve"> создали теоретическую базу </w:t>
      </w:r>
      <w:proofErr w:type="spellStart"/>
      <w:r w:rsidRPr="00490797">
        <w:rPr>
          <w:color w:val="0F1115"/>
        </w:rPr>
        <w:t>нейроэстетики</w:t>
      </w:r>
      <w:proofErr w:type="spellEnd"/>
      <w:r w:rsidRPr="00490797">
        <w:rPr>
          <w:color w:val="0F1115"/>
        </w:rPr>
        <w:t xml:space="preserve"> в России. Исследования синхронизации ЭЭГ и нейродинамических моделей творческого познания не имеют мировых аналогов.</w:t>
      </w:r>
    </w:p>
    <w:p w:rsidR="00490797" w:rsidRPr="00490797" w:rsidRDefault="00490797" w:rsidP="00490797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490797">
        <w:rPr>
          <w:rStyle w:val="ad"/>
          <w:color w:val="0F1115"/>
        </w:rPr>
        <w:t>Художественная практика.</w:t>
      </w:r>
      <w:r w:rsidRPr="00490797">
        <w:rPr>
          <w:color w:val="0F1115"/>
        </w:rPr>
        <w:t xml:space="preserve"> Проекты Третьяковской галереи, объединения «Березовый </w:t>
      </w:r>
      <w:proofErr w:type="spellStart"/>
      <w:r w:rsidRPr="00490797">
        <w:rPr>
          <w:color w:val="0F1115"/>
        </w:rPr>
        <w:t>промпт</w:t>
      </w:r>
      <w:proofErr w:type="spellEnd"/>
      <w:r w:rsidRPr="00490797">
        <w:rPr>
          <w:color w:val="0F1115"/>
        </w:rPr>
        <w:t xml:space="preserve">», выставки в Мультимедиа </w:t>
      </w:r>
      <w:proofErr w:type="spellStart"/>
      <w:proofErr w:type="gramStart"/>
      <w:r w:rsidRPr="00490797">
        <w:rPr>
          <w:color w:val="0F1115"/>
        </w:rPr>
        <w:t>Арт</w:t>
      </w:r>
      <w:proofErr w:type="spellEnd"/>
      <w:proofErr w:type="gramEnd"/>
      <w:r w:rsidRPr="00490797">
        <w:rPr>
          <w:color w:val="0F1115"/>
        </w:rPr>
        <w:t xml:space="preserve"> Музее и </w:t>
      </w:r>
      <w:proofErr w:type="spellStart"/>
      <w:r w:rsidRPr="00490797">
        <w:rPr>
          <w:color w:val="0F1115"/>
        </w:rPr>
        <w:t>перформансы</w:t>
      </w:r>
      <w:proofErr w:type="spellEnd"/>
      <w:r w:rsidRPr="00490797">
        <w:rPr>
          <w:color w:val="0F1115"/>
        </w:rPr>
        <w:t xml:space="preserve"> с </w:t>
      </w:r>
      <w:proofErr w:type="spellStart"/>
      <w:r w:rsidRPr="00490797">
        <w:rPr>
          <w:color w:val="0F1115"/>
        </w:rPr>
        <w:t>Neiry</w:t>
      </w:r>
      <w:proofErr w:type="spellEnd"/>
      <w:r w:rsidRPr="00490797">
        <w:rPr>
          <w:color w:val="0F1115"/>
        </w:rPr>
        <w:t xml:space="preserve"> демонстрируют живой запрос на эстетику, материализованную из нейронной активности. Сформировалось профессиональное сообщество, осмысляющее специфику работы с </w:t>
      </w:r>
      <w:proofErr w:type="spellStart"/>
      <w:r w:rsidRPr="00490797">
        <w:rPr>
          <w:color w:val="0F1115"/>
        </w:rPr>
        <w:t>нейроинтерфейсами</w:t>
      </w:r>
      <w:proofErr w:type="spellEnd"/>
      <w:r w:rsidRPr="00490797">
        <w:rPr>
          <w:color w:val="0F1115"/>
        </w:rPr>
        <w:t xml:space="preserve"> в контексте русской культуры.</w:t>
      </w:r>
    </w:p>
    <w:p w:rsidR="00490797" w:rsidRPr="00490797" w:rsidRDefault="00490797" w:rsidP="00490797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490797">
        <w:rPr>
          <w:rStyle w:val="ad"/>
          <w:color w:val="0F1115"/>
        </w:rPr>
        <w:t>Перспективы и риски.</w:t>
      </w:r>
      <w:r w:rsidRPr="00490797">
        <w:rPr>
          <w:color w:val="0F1115"/>
        </w:rPr>
        <w:t xml:space="preserve"> Рынок </w:t>
      </w:r>
      <w:proofErr w:type="spellStart"/>
      <w:r w:rsidRPr="00490797">
        <w:rPr>
          <w:color w:val="0F1115"/>
        </w:rPr>
        <w:t>нейротехнологий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NeuroNet</w:t>
      </w:r>
      <w:proofErr w:type="spellEnd"/>
      <w:r w:rsidRPr="00490797">
        <w:rPr>
          <w:color w:val="0F1115"/>
        </w:rPr>
        <w:t xml:space="preserve"> оценивается экспертами как перспективный и растущий, однако для его устойчивого развития необходимы венчурные инвестиции. Прогнозируется появление </w:t>
      </w:r>
      <w:proofErr w:type="gramStart"/>
      <w:r w:rsidRPr="00490797">
        <w:rPr>
          <w:color w:val="0F1115"/>
        </w:rPr>
        <w:t>коллективных</w:t>
      </w:r>
      <w:proofErr w:type="gram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нейро-арт-практик</w:t>
      </w:r>
      <w:proofErr w:type="spellEnd"/>
      <w:r w:rsidRPr="00490797">
        <w:rPr>
          <w:color w:val="0F1115"/>
        </w:rPr>
        <w:t xml:space="preserve">, а также образование в сфере </w:t>
      </w:r>
      <w:proofErr w:type="spellStart"/>
      <w:r w:rsidRPr="00490797">
        <w:rPr>
          <w:color w:val="0F1115"/>
        </w:rPr>
        <w:t>нейроэстетики</w:t>
      </w:r>
      <w:proofErr w:type="spellEnd"/>
      <w:r w:rsidRPr="00490797">
        <w:rPr>
          <w:color w:val="0F1115"/>
        </w:rPr>
        <w:t xml:space="preserve">. Главным этическим вызовом остается сохранение </w:t>
      </w:r>
      <w:proofErr w:type="spellStart"/>
      <w:r w:rsidRPr="00490797">
        <w:rPr>
          <w:color w:val="0F1115"/>
        </w:rPr>
        <w:t>нейроприватности</w:t>
      </w:r>
      <w:proofErr w:type="spellEnd"/>
      <w:r w:rsidRPr="00490797">
        <w:rPr>
          <w:color w:val="0F1115"/>
        </w:rPr>
        <w:t xml:space="preserve"> и авторской </w:t>
      </w:r>
      <w:proofErr w:type="spellStart"/>
      <w:r w:rsidRPr="00490797">
        <w:rPr>
          <w:color w:val="0F1115"/>
        </w:rPr>
        <w:t>субъектности</w:t>
      </w:r>
      <w:proofErr w:type="spellEnd"/>
      <w:r w:rsidRPr="00490797">
        <w:rPr>
          <w:color w:val="0F1115"/>
        </w:rPr>
        <w:t xml:space="preserve"> при прямом взаимодействии мозга и алгоритма.</w:t>
      </w:r>
    </w:p>
    <w:p w:rsidR="00490797" w:rsidRPr="00490797" w:rsidRDefault="00490797" w:rsidP="00490797">
      <w:pPr>
        <w:pStyle w:val="ds-markdown-paragraph"/>
        <w:shd w:val="clear" w:color="auto" w:fill="FFFFFF"/>
        <w:spacing w:before="192" w:beforeAutospacing="0" w:after="192" w:afterAutospacing="0"/>
        <w:rPr>
          <w:color w:val="0F1115"/>
        </w:rPr>
      </w:pPr>
      <w:r w:rsidRPr="00490797">
        <w:rPr>
          <w:rStyle w:val="ad"/>
          <w:color w:val="0F1115"/>
        </w:rPr>
        <w:t>Итоговый вывод.</w:t>
      </w:r>
      <w:r w:rsidRPr="00490797">
        <w:rPr>
          <w:color w:val="0F1115"/>
        </w:rPr>
        <w:t> </w:t>
      </w:r>
      <w:proofErr w:type="spellStart"/>
      <w:r w:rsidRPr="00490797">
        <w:rPr>
          <w:color w:val="0F1115"/>
        </w:rPr>
        <w:t>Нейро-творчество</w:t>
      </w:r>
      <w:proofErr w:type="spellEnd"/>
      <w:r w:rsidRPr="00490797">
        <w:rPr>
          <w:color w:val="0F1115"/>
        </w:rPr>
        <w:t xml:space="preserve"> будущего — это не замена человека машиной, а новый антропологический проект: обучение человека осознанному диалогу </w:t>
      </w:r>
      <w:proofErr w:type="gramStart"/>
      <w:r w:rsidRPr="00490797">
        <w:rPr>
          <w:color w:val="0F1115"/>
        </w:rPr>
        <w:t>со</w:t>
      </w:r>
      <w:proofErr w:type="gramEnd"/>
      <w:r w:rsidRPr="00490797">
        <w:rPr>
          <w:color w:val="0F1115"/>
        </w:rPr>
        <w:t xml:space="preserve"> своей собственной, ранее незримой, </w:t>
      </w:r>
      <w:proofErr w:type="spellStart"/>
      <w:r w:rsidRPr="00490797">
        <w:rPr>
          <w:color w:val="0F1115"/>
        </w:rPr>
        <w:t>нейродинамикой</w:t>
      </w:r>
      <w:proofErr w:type="spellEnd"/>
      <w:r w:rsidRPr="00490797">
        <w:rPr>
          <w:color w:val="0F1115"/>
        </w:rPr>
        <w:t>. Россия, обладая уникальным сочетанием фундаментальной научной школы и живого художественного эксперимента, имеет потенциал стать одним из мировых лидеров в этой области.</w:t>
      </w: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490797" w:rsidRDefault="00490797" w:rsidP="0049079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 xml:space="preserve">6.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Список литературы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proofErr w:type="spellStart"/>
      <w:r w:rsidRPr="00490797">
        <w:rPr>
          <w:rStyle w:val="ad"/>
          <w:color w:val="0F1115"/>
        </w:rPr>
        <w:t>Чистопольская</w:t>
      </w:r>
      <w:proofErr w:type="spellEnd"/>
      <w:r w:rsidRPr="00490797">
        <w:rPr>
          <w:rStyle w:val="ad"/>
          <w:color w:val="0F1115"/>
        </w:rPr>
        <w:t>, А. В.</w:t>
      </w:r>
      <w:r w:rsidRPr="00490797">
        <w:rPr>
          <w:color w:val="0F1115"/>
        </w:rPr>
        <w:t xml:space="preserve"> Введение в </w:t>
      </w:r>
      <w:proofErr w:type="spellStart"/>
      <w:r w:rsidRPr="00490797">
        <w:rPr>
          <w:color w:val="0F1115"/>
        </w:rPr>
        <w:t>нейроэстетику</w:t>
      </w:r>
      <w:proofErr w:type="spellEnd"/>
      <w:r w:rsidRPr="00490797">
        <w:rPr>
          <w:color w:val="0F1115"/>
        </w:rPr>
        <w:t xml:space="preserve">: учебное пособие / Институт психологии РАН. — Москва: </w:t>
      </w:r>
      <w:proofErr w:type="spellStart"/>
      <w:r w:rsidRPr="00490797">
        <w:rPr>
          <w:color w:val="0F1115"/>
        </w:rPr>
        <w:t>Директ-Медиа</w:t>
      </w:r>
      <w:proofErr w:type="spellEnd"/>
      <w:r w:rsidRPr="00490797">
        <w:rPr>
          <w:color w:val="0F1115"/>
        </w:rPr>
        <w:t>, 2024. — 244 с.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proofErr w:type="spellStart"/>
      <w:r w:rsidRPr="00490797">
        <w:rPr>
          <w:rStyle w:val="ad"/>
          <w:color w:val="0F1115"/>
        </w:rPr>
        <w:t>Маквей</w:t>
      </w:r>
      <w:proofErr w:type="spellEnd"/>
      <w:r w:rsidRPr="00490797">
        <w:rPr>
          <w:rStyle w:val="ad"/>
          <w:color w:val="0F1115"/>
        </w:rPr>
        <w:t>, А. В.</w:t>
      </w:r>
      <w:r w:rsidRPr="00490797">
        <w:rPr>
          <w:color w:val="0F1115"/>
        </w:rPr>
        <w:t> </w:t>
      </w:r>
      <w:proofErr w:type="spellStart"/>
      <w:r w:rsidRPr="00490797">
        <w:rPr>
          <w:color w:val="0F1115"/>
        </w:rPr>
        <w:t>Neuro</w:t>
      </w:r>
      <w:proofErr w:type="spellEnd"/>
      <w:r w:rsidRPr="00490797">
        <w:rPr>
          <w:color w:val="0F1115"/>
        </w:rPr>
        <w:t xml:space="preserve">- </w:t>
      </w:r>
      <w:proofErr w:type="spellStart"/>
      <w:r w:rsidRPr="00490797">
        <w:rPr>
          <w:color w:val="0F1115"/>
        </w:rPr>
        <w:t>vs</w:t>
      </w:r>
      <w:proofErr w:type="spellEnd"/>
      <w:r w:rsidRPr="00490797">
        <w:rPr>
          <w:color w:val="0F1115"/>
        </w:rPr>
        <w:t xml:space="preserve"> </w:t>
      </w:r>
      <w:proofErr w:type="spellStart"/>
      <w:r w:rsidRPr="00490797">
        <w:rPr>
          <w:color w:val="0F1115"/>
        </w:rPr>
        <w:t>brain</w:t>
      </w:r>
      <w:proofErr w:type="spellEnd"/>
      <w:r w:rsidRPr="00490797">
        <w:rPr>
          <w:color w:val="0F1115"/>
        </w:rPr>
        <w:t xml:space="preserve">-: диалог искусственного интеллекта и мозга в пространстве </w:t>
      </w:r>
      <w:proofErr w:type="spellStart"/>
      <w:r w:rsidRPr="00490797">
        <w:rPr>
          <w:color w:val="0F1115"/>
        </w:rPr>
        <w:t>нейроарта</w:t>
      </w:r>
      <w:proofErr w:type="spellEnd"/>
      <w:r w:rsidRPr="00490797">
        <w:rPr>
          <w:color w:val="0F1115"/>
        </w:rPr>
        <w:t xml:space="preserve"> // </w:t>
      </w:r>
      <w:r w:rsidRPr="00490797">
        <w:rPr>
          <w:rStyle w:val="ad"/>
          <w:color w:val="0F1115"/>
        </w:rPr>
        <w:t xml:space="preserve">COMMUNICATIONS. </w:t>
      </w:r>
      <w:proofErr w:type="spellStart"/>
      <w:r w:rsidRPr="00490797">
        <w:rPr>
          <w:rStyle w:val="ad"/>
          <w:color w:val="0F1115"/>
        </w:rPr>
        <w:t>Media</w:t>
      </w:r>
      <w:proofErr w:type="spellEnd"/>
      <w:r w:rsidRPr="00490797">
        <w:rPr>
          <w:rStyle w:val="ad"/>
          <w:color w:val="0F1115"/>
        </w:rPr>
        <w:t xml:space="preserve">. </w:t>
      </w:r>
      <w:proofErr w:type="spellStart"/>
      <w:r w:rsidRPr="00490797">
        <w:rPr>
          <w:rStyle w:val="ad"/>
          <w:color w:val="0F1115"/>
        </w:rPr>
        <w:t>Design</w:t>
      </w:r>
      <w:proofErr w:type="spellEnd"/>
      <w:r w:rsidRPr="00490797">
        <w:rPr>
          <w:rStyle w:val="ad"/>
          <w:color w:val="0F1115"/>
        </w:rPr>
        <w:t>.</w:t>
      </w:r>
      <w:r w:rsidRPr="00490797">
        <w:rPr>
          <w:color w:val="0F1115"/>
        </w:rPr>
        <w:t> — НИУ ВШЭ, 2025. — Т. 10 (1). — С. 74–112.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proofErr w:type="spellStart"/>
      <w:r w:rsidRPr="00490797">
        <w:rPr>
          <w:rStyle w:val="ad"/>
          <w:color w:val="0F1115"/>
        </w:rPr>
        <w:t>Цукерман</w:t>
      </w:r>
      <w:proofErr w:type="spellEnd"/>
      <w:r w:rsidRPr="00490797">
        <w:rPr>
          <w:rStyle w:val="ad"/>
          <w:color w:val="0F1115"/>
        </w:rPr>
        <w:t>, В. Д.</w:t>
      </w:r>
      <w:r w:rsidRPr="00490797">
        <w:rPr>
          <w:color w:val="0F1115"/>
        </w:rPr>
        <w:t> Нейродинамическая модель творческого познания реляционных сетей с четным циклическим торможением // </w:t>
      </w:r>
      <w:r w:rsidRPr="00490797">
        <w:rPr>
          <w:rStyle w:val="ad"/>
          <w:color w:val="0F1115"/>
        </w:rPr>
        <w:t>Известия вузов. Прикладная нелинейная динамика.</w:t>
      </w:r>
      <w:r w:rsidRPr="00490797">
        <w:rPr>
          <w:color w:val="0F1115"/>
        </w:rPr>
        <w:t> — Южный федеральный университет, 2022. — Т. 30, № 3. — С. 331–357.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  <w:lang w:val="en-US"/>
        </w:rPr>
      </w:pPr>
      <w:r w:rsidRPr="00490797">
        <w:rPr>
          <w:rStyle w:val="ad"/>
          <w:color w:val="0F1115"/>
        </w:rPr>
        <w:t xml:space="preserve">Шемякина Н.В., </w:t>
      </w:r>
      <w:proofErr w:type="spellStart"/>
      <w:r w:rsidRPr="00490797">
        <w:rPr>
          <w:rStyle w:val="ad"/>
          <w:color w:val="0F1115"/>
        </w:rPr>
        <w:t>Нагорнова</w:t>
      </w:r>
      <w:proofErr w:type="spellEnd"/>
      <w:r w:rsidRPr="00490797">
        <w:rPr>
          <w:rStyle w:val="ad"/>
          <w:color w:val="0F1115"/>
        </w:rPr>
        <w:t xml:space="preserve"> Ж.В.</w:t>
      </w:r>
      <w:r w:rsidRPr="00490797">
        <w:rPr>
          <w:color w:val="0F1115"/>
        </w:rPr>
        <w:t xml:space="preserve"> и др. </w:t>
      </w:r>
      <w:r w:rsidRPr="00490797">
        <w:rPr>
          <w:color w:val="0F1115"/>
          <w:lang w:val="en-US"/>
        </w:rPr>
        <w:t>Inter-subject EEG Synchronization in the Esthetic Evaluation of a Painting in a Social Engagement Paradigm // </w:t>
      </w:r>
      <w:r w:rsidRPr="00490797">
        <w:rPr>
          <w:rStyle w:val="ad"/>
          <w:color w:val="0F1115"/>
          <w:lang w:val="en-US"/>
        </w:rPr>
        <w:t>Journal of Evolutionary Biochemistry and Physiology.</w:t>
      </w:r>
      <w:r w:rsidRPr="00490797">
        <w:rPr>
          <w:color w:val="0F1115"/>
          <w:lang w:val="en-US"/>
        </w:rPr>
        <w:t xml:space="preserve"> — </w:t>
      </w:r>
      <w:r w:rsidRPr="00490797">
        <w:rPr>
          <w:color w:val="0F1115"/>
        </w:rPr>
        <w:t>ИЭФБ</w:t>
      </w:r>
      <w:r w:rsidRPr="00490797">
        <w:rPr>
          <w:color w:val="0F1115"/>
          <w:lang w:val="en-US"/>
        </w:rPr>
        <w:t xml:space="preserve"> </w:t>
      </w:r>
      <w:r w:rsidRPr="00490797">
        <w:rPr>
          <w:color w:val="0F1115"/>
        </w:rPr>
        <w:t>РАН</w:t>
      </w:r>
      <w:r w:rsidRPr="00490797">
        <w:rPr>
          <w:color w:val="0F1115"/>
          <w:lang w:val="en-US"/>
        </w:rPr>
        <w:t xml:space="preserve">, 2025. — </w:t>
      </w:r>
      <w:r w:rsidRPr="00490797">
        <w:rPr>
          <w:color w:val="0F1115"/>
        </w:rPr>
        <w:t>Т</w:t>
      </w:r>
      <w:r w:rsidRPr="00490797">
        <w:rPr>
          <w:color w:val="0F1115"/>
          <w:lang w:val="en-US"/>
        </w:rPr>
        <w:t xml:space="preserve">. 61 (6). — </w:t>
      </w:r>
      <w:r w:rsidRPr="00490797">
        <w:rPr>
          <w:color w:val="0F1115"/>
        </w:rPr>
        <w:t>С</w:t>
      </w:r>
      <w:r w:rsidRPr="00490797">
        <w:rPr>
          <w:color w:val="0F1115"/>
          <w:lang w:val="en-US"/>
        </w:rPr>
        <w:t>. 1866–1875.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proofErr w:type="spellStart"/>
      <w:r w:rsidRPr="00490797">
        <w:rPr>
          <w:rStyle w:val="ad"/>
          <w:color w:val="0F1115"/>
        </w:rPr>
        <w:t>Спивак</w:t>
      </w:r>
      <w:proofErr w:type="spellEnd"/>
      <w:r w:rsidRPr="00490797">
        <w:rPr>
          <w:rStyle w:val="ad"/>
          <w:color w:val="0F1115"/>
        </w:rPr>
        <w:t xml:space="preserve"> Д.Л., Бугаева Л.Д., Степанов М.А., </w:t>
      </w:r>
      <w:proofErr w:type="spellStart"/>
      <w:r w:rsidRPr="00490797">
        <w:rPr>
          <w:rStyle w:val="ad"/>
          <w:color w:val="0F1115"/>
        </w:rPr>
        <w:t>Венкова</w:t>
      </w:r>
      <w:proofErr w:type="spellEnd"/>
      <w:r w:rsidRPr="00490797">
        <w:rPr>
          <w:rStyle w:val="ad"/>
          <w:color w:val="0F1115"/>
        </w:rPr>
        <w:t xml:space="preserve"> А.В.</w:t>
      </w:r>
      <w:r w:rsidRPr="00490797">
        <w:rPr>
          <w:color w:val="0F1115"/>
        </w:rPr>
        <w:t> Искусство и мозг: актуальные направления изучения // </w:t>
      </w:r>
      <w:r w:rsidRPr="00490797">
        <w:rPr>
          <w:rStyle w:val="ad"/>
          <w:color w:val="0F1115"/>
        </w:rPr>
        <w:t>Международный журнал исследований культуры.</w:t>
      </w:r>
      <w:r w:rsidRPr="00490797">
        <w:rPr>
          <w:color w:val="0F1115"/>
        </w:rPr>
        <w:t> — СПбГУ, 2016. — № 1 (22). — С. 130–141.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r w:rsidRPr="00490797">
        <w:rPr>
          <w:rStyle w:val="ad"/>
          <w:color w:val="0F1115"/>
        </w:rPr>
        <w:t>Орлов, А. М.</w:t>
      </w:r>
      <w:r w:rsidRPr="00490797">
        <w:rPr>
          <w:color w:val="0F1115"/>
        </w:rPr>
        <w:t> </w:t>
      </w:r>
      <w:proofErr w:type="spellStart"/>
      <w:r w:rsidRPr="00490797">
        <w:rPr>
          <w:color w:val="0F1115"/>
        </w:rPr>
        <w:t>Нейроэстетика</w:t>
      </w:r>
      <w:proofErr w:type="spellEnd"/>
      <w:r w:rsidRPr="00490797">
        <w:rPr>
          <w:color w:val="0F1115"/>
        </w:rPr>
        <w:t xml:space="preserve">. </w:t>
      </w:r>
      <w:proofErr w:type="spellStart"/>
      <w:r w:rsidRPr="00490797">
        <w:rPr>
          <w:color w:val="0F1115"/>
        </w:rPr>
        <w:t>Визуал</w:t>
      </w:r>
      <w:proofErr w:type="spellEnd"/>
      <w:r w:rsidRPr="00490797">
        <w:rPr>
          <w:color w:val="0F1115"/>
        </w:rPr>
        <w:t xml:space="preserve"> Ai-роликов. — Санкт-Петербург: Реноме, 2026. — 264 </w:t>
      </w:r>
      <w:proofErr w:type="gramStart"/>
      <w:r w:rsidRPr="00490797">
        <w:rPr>
          <w:color w:val="0F1115"/>
        </w:rPr>
        <w:t>с</w:t>
      </w:r>
      <w:proofErr w:type="gramEnd"/>
      <w:r w:rsidRPr="00490797">
        <w:rPr>
          <w:color w:val="0F1115"/>
        </w:rPr>
        <w:t>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r w:rsidRPr="00490797">
        <w:rPr>
          <w:rStyle w:val="ad"/>
          <w:color w:val="0F1115"/>
        </w:rPr>
        <w:t>Апресян, Р. Г.</w:t>
      </w:r>
      <w:r w:rsidRPr="00490797">
        <w:rPr>
          <w:color w:val="0F1115"/>
        </w:rPr>
        <w:t> </w:t>
      </w:r>
      <w:proofErr w:type="spellStart"/>
      <w:r w:rsidRPr="00490797">
        <w:rPr>
          <w:color w:val="0F1115"/>
        </w:rPr>
        <w:t>Нейроэтика</w:t>
      </w:r>
      <w:proofErr w:type="spellEnd"/>
      <w:r w:rsidRPr="00490797">
        <w:rPr>
          <w:color w:val="0F1115"/>
        </w:rPr>
        <w:t>: вызовы и недосмотры // </w:t>
      </w:r>
      <w:r w:rsidRPr="00490797">
        <w:rPr>
          <w:rStyle w:val="ad"/>
          <w:color w:val="0F1115"/>
        </w:rPr>
        <w:t>Человек.</w:t>
      </w:r>
      <w:r w:rsidRPr="00490797">
        <w:rPr>
          <w:color w:val="0F1115"/>
        </w:rPr>
        <w:t> — 2023. — № 2. — С. 8–25.</w:t>
      </w:r>
    </w:p>
    <w:p w:rsidR="00490797" w:rsidRPr="00490797" w:rsidRDefault="00490797" w:rsidP="00490797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 w:line="336" w:lineRule="atLeast"/>
        <w:ind w:left="0"/>
        <w:rPr>
          <w:color w:val="0F1115"/>
        </w:rPr>
      </w:pPr>
      <w:r w:rsidRPr="00490797">
        <w:rPr>
          <w:rStyle w:val="ad"/>
          <w:color w:val="0F1115"/>
        </w:rPr>
        <w:t xml:space="preserve">Материалы выставки «Человек и </w:t>
      </w:r>
      <w:proofErr w:type="spellStart"/>
      <w:r w:rsidRPr="00490797">
        <w:rPr>
          <w:rStyle w:val="ad"/>
          <w:color w:val="0F1115"/>
        </w:rPr>
        <w:t>нейросети</w:t>
      </w:r>
      <w:proofErr w:type="spellEnd"/>
      <w:r w:rsidRPr="00490797">
        <w:rPr>
          <w:rStyle w:val="ad"/>
          <w:color w:val="0F1115"/>
        </w:rPr>
        <w:t>: кто кого создает?»</w:t>
      </w:r>
      <w:r w:rsidRPr="00490797">
        <w:rPr>
          <w:color w:val="0F1115"/>
        </w:rPr>
        <w:t> / Государственная Третьяковская галерея, 2025.</w:t>
      </w:r>
    </w:p>
    <w:p w:rsidR="00490797" w:rsidRPr="00490797" w:rsidRDefault="00490797" w:rsidP="0049079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490797" w:rsidRPr="0049079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436"/>
        </w:tabs>
        <w:ind w:left="8865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490" w:hanging="360"/>
      </w:pPr>
      <w:rPr>
        <w:rFonts w:ascii="Symbol" w:hAnsi="Symbol" w:cs="Symbol" w:hint="default"/>
        <w:sz w:val="24"/>
        <w:szCs w:val="24"/>
      </w:rPr>
    </w:lvl>
  </w:abstractNum>
  <w:abstractNum w:abstractNumId="4">
    <w:nsid w:val="02913486"/>
    <w:multiLevelType w:val="multilevel"/>
    <w:tmpl w:val="6E44C7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1C1DA7"/>
    <w:multiLevelType w:val="multilevel"/>
    <w:tmpl w:val="AB1A72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2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6" w:hanging="1800"/>
      </w:pPr>
      <w:rPr>
        <w:rFonts w:hint="default"/>
      </w:rPr>
    </w:lvl>
  </w:abstractNum>
  <w:abstractNum w:abstractNumId="6">
    <w:nsid w:val="09A356F2"/>
    <w:multiLevelType w:val="multilevel"/>
    <w:tmpl w:val="90D4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6F5959"/>
    <w:multiLevelType w:val="multilevel"/>
    <w:tmpl w:val="0064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0C4113"/>
    <w:multiLevelType w:val="multilevel"/>
    <w:tmpl w:val="E2FEB7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16" w:hanging="1800"/>
      </w:pPr>
      <w:rPr>
        <w:rFonts w:hint="default"/>
      </w:rPr>
    </w:lvl>
  </w:abstractNum>
  <w:abstractNum w:abstractNumId="9">
    <w:nsid w:val="11871B66"/>
    <w:multiLevelType w:val="multilevel"/>
    <w:tmpl w:val="A630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23D5F4E"/>
    <w:multiLevelType w:val="multilevel"/>
    <w:tmpl w:val="FB78AD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55801B2"/>
    <w:multiLevelType w:val="multilevel"/>
    <w:tmpl w:val="6244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83746C"/>
    <w:multiLevelType w:val="multilevel"/>
    <w:tmpl w:val="39FA7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773B97"/>
    <w:multiLevelType w:val="multilevel"/>
    <w:tmpl w:val="89308B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192499"/>
    <w:multiLevelType w:val="multilevel"/>
    <w:tmpl w:val="9604A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5">
    <w:nsid w:val="2A5E0C82"/>
    <w:multiLevelType w:val="multilevel"/>
    <w:tmpl w:val="7B70E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C02674"/>
    <w:multiLevelType w:val="multilevel"/>
    <w:tmpl w:val="D91E0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7">
    <w:nsid w:val="3275706E"/>
    <w:multiLevelType w:val="hybridMultilevel"/>
    <w:tmpl w:val="FBCC7A2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3BC340B"/>
    <w:multiLevelType w:val="multilevel"/>
    <w:tmpl w:val="A33A5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47595F72"/>
    <w:multiLevelType w:val="hybridMultilevel"/>
    <w:tmpl w:val="ACEA401E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>
    <w:nsid w:val="4C6871CB"/>
    <w:multiLevelType w:val="multilevel"/>
    <w:tmpl w:val="6C08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D6464C"/>
    <w:multiLevelType w:val="hybridMultilevel"/>
    <w:tmpl w:val="45260F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7686EF9"/>
    <w:multiLevelType w:val="multilevel"/>
    <w:tmpl w:val="AA6C76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>
    <w:nsid w:val="5CA14BA6"/>
    <w:multiLevelType w:val="hybridMultilevel"/>
    <w:tmpl w:val="ECF62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FC5B7C"/>
    <w:multiLevelType w:val="multilevel"/>
    <w:tmpl w:val="F828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D863AC"/>
    <w:multiLevelType w:val="multilevel"/>
    <w:tmpl w:val="1546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0050BB"/>
    <w:multiLevelType w:val="multilevel"/>
    <w:tmpl w:val="D2C45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C4299E"/>
    <w:multiLevelType w:val="multilevel"/>
    <w:tmpl w:val="B802B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4872DAE"/>
    <w:multiLevelType w:val="multilevel"/>
    <w:tmpl w:val="6E4E30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29">
    <w:nsid w:val="772938BC"/>
    <w:multiLevelType w:val="multilevel"/>
    <w:tmpl w:val="69963D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760" w:hanging="1800"/>
      </w:pPr>
      <w:rPr>
        <w:rFonts w:hint="default"/>
      </w:rPr>
    </w:lvl>
  </w:abstractNum>
  <w:abstractNum w:abstractNumId="30">
    <w:nsid w:val="798D6B19"/>
    <w:multiLevelType w:val="multilevel"/>
    <w:tmpl w:val="F74E1B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30"/>
  </w:num>
  <w:num w:numId="7">
    <w:abstractNumId w:val="13"/>
  </w:num>
  <w:num w:numId="8">
    <w:abstractNumId w:val="27"/>
  </w:num>
  <w:num w:numId="9">
    <w:abstractNumId w:val="5"/>
  </w:num>
  <w:num w:numId="10">
    <w:abstractNumId w:val="16"/>
  </w:num>
  <w:num w:numId="11">
    <w:abstractNumId w:val="18"/>
  </w:num>
  <w:num w:numId="12">
    <w:abstractNumId w:val="22"/>
  </w:num>
  <w:num w:numId="13">
    <w:abstractNumId w:val="21"/>
  </w:num>
  <w:num w:numId="14">
    <w:abstractNumId w:val="19"/>
  </w:num>
  <w:num w:numId="15">
    <w:abstractNumId w:val="28"/>
  </w:num>
  <w:num w:numId="16">
    <w:abstractNumId w:val="14"/>
  </w:num>
  <w:num w:numId="17">
    <w:abstractNumId w:val="23"/>
  </w:num>
  <w:num w:numId="18">
    <w:abstractNumId w:val="17"/>
  </w:num>
  <w:num w:numId="19">
    <w:abstractNumId w:val="10"/>
  </w:num>
  <w:num w:numId="20">
    <w:abstractNumId w:val="6"/>
  </w:num>
  <w:num w:numId="21">
    <w:abstractNumId w:val="25"/>
  </w:num>
  <w:num w:numId="22">
    <w:abstractNumId w:val="24"/>
  </w:num>
  <w:num w:numId="23">
    <w:abstractNumId w:val="7"/>
  </w:num>
  <w:num w:numId="24">
    <w:abstractNumId w:val="11"/>
  </w:num>
  <w:num w:numId="25">
    <w:abstractNumId w:val="9"/>
  </w:num>
  <w:num w:numId="26">
    <w:abstractNumId w:val="12"/>
  </w:num>
  <w:num w:numId="27">
    <w:abstractNumId w:val="8"/>
  </w:num>
  <w:num w:numId="28">
    <w:abstractNumId w:val="29"/>
  </w:num>
  <w:num w:numId="29">
    <w:abstractNumId w:val="20"/>
  </w:num>
  <w:num w:numId="30">
    <w:abstractNumId w:val="4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11AE6"/>
    <w:rsid w:val="00000816"/>
    <w:rsid w:val="00040059"/>
    <w:rsid w:val="000556A9"/>
    <w:rsid w:val="00081844"/>
    <w:rsid w:val="00093201"/>
    <w:rsid w:val="000F748E"/>
    <w:rsid w:val="00101941"/>
    <w:rsid w:val="00133F68"/>
    <w:rsid w:val="00143D38"/>
    <w:rsid w:val="00166617"/>
    <w:rsid w:val="00182963"/>
    <w:rsid w:val="001C226A"/>
    <w:rsid w:val="001E256D"/>
    <w:rsid w:val="002136C2"/>
    <w:rsid w:val="00227106"/>
    <w:rsid w:val="002D4C8D"/>
    <w:rsid w:val="00310BDF"/>
    <w:rsid w:val="00317F49"/>
    <w:rsid w:val="00344144"/>
    <w:rsid w:val="00360644"/>
    <w:rsid w:val="00385986"/>
    <w:rsid w:val="003B3B8B"/>
    <w:rsid w:val="003D6A07"/>
    <w:rsid w:val="003E416A"/>
    <w:rsid w:val="0041767B"/>
    <w:rsid w:val="004260B1"/>
    <w:rsid w:val="00427D30"/>
    <w:rsid w:val="00444A90"/>
    <w:rsid w:val="00461330"/>
    <w:rsid w:val="00490797"/>
    <w:rsid w:val="004E0092"/>
    <w:rsid w:val="005151E2"/>
    <w:rsid w:val="00516C88"/>
    <w:rsid w:val="00516FFC"/>
    <w:rsid w:val="00544D70"/>
    <w:rsid w:val="005A56E1"/>
    <w:rsid w:val="005C04DB"/>
    <w:rsid w:val="005F2261"/>
    <w:rsid w:val="0064509A"/>
    <w:rsid w:val="0064610C"/>
    <w:rsid w:val="006719B9"/>
    <w:rsid w:val="006A74AC"/>
    <w:rsid w:val="00720DB3"/>
    <w:rsid w:val="007F4319"/>
    <w:rsid w:val="008435FA"/>
    <w:rsid w:val="0086349D"/>
    <w:rsid w:val="008813FC"/>
    <w:rsid w:val="00883CA3"/>
    <w:rsid w:val="008C0C38"/>
    <w:rsid w:val="008D21BC"/>
    <w:rsid w:val="008E0B95"/>
    <w:rsid w:val="00911AE6"/>
    <w:rsid w:val="009204C8"/>
    <w:rsid w:val="009D5AF4"/>
    <w:rsid w:val="009E796C"/>
    <w:rsid w:val="00A06B47"/>
    <w:rsid w:val="00A5790A"/>
    <w:rsid w:val="00A9668F"/>
    <w:rsid w:val="00AC04A8"/>
    <w:rsid w:val="00AE6AA3"/>
    <w:rsid w:val="00B23255"/>
    <w:rsid w:val="00BF6AE6"/>
    <w:rsid w:val="00BF71D2"/>
    <w:rsid w:val="00C337B8"/>
    <w:rsid w:val="00C4262D"/>
    <w:rsid w:val="00C57DDA"/>
    <w:rsid w:val="00C72101"/>
    <w:rsid w:val="00C77EE2"/>
    <w:rsid w:val="00DC4300"/>
    <w:rsid w:val="00DC5EA6"/>
    <w:rsid w:val="00DC6D5E"/>
    <w:rsid w:val="00DF6BFC"/>
    <w:rsid w:val="00E82A90"/>
    <w:rsid w:val="00E94460"/>
    <w:rsid w:val="00E9536F"/>
    <w:rsid w:val="00F71005"/>
    <w:rsid w:val="00FC134F"/>
    <w:rsid w:val="00FF6A8A"/>
    <w:rsid w:val="00FF7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A90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Symbol" w:hAnsi="Symbol" w:cs="Symbol" w:hint="default"/>
      <w:sz w:val="24"/>
      <w:szCs w:val="24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2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ascii="Symbol" w:hAnsi="Symbol" w:cs="Symbol" w:hint="default"/>
      <w:sz w:val="24"/>
      <w:szCs w:val="24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z3">
    <w:name w:val="WW8Num7z3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1">
    <w:name w:val="WW8Num10z1"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3">
    <w:name w:val="WW8Num10z3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styleId="a3">
    <w:name w:val="Hyperlink"/>
    <w:uiPriority w:val="99"/>
    <w:rPr>
      <w:color w:val="0563C1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PT Astra Serif" w:eastAsia="Noto Sans CJK SC" w:hAnsi="PT Astra Serif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ascii="Times New Roman" w:hAnsi="Times New Roman" w:cs="Lohit Devanagar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ascii="PT Astra Serif" w:hAnsi="PT Astra Serif" w:cs="Lohit Devanagar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PT Astra Serif" w:hAnsi="PT Astra Serif" w:cs="Lohit Devanagari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a9">
    <w:name w:val="Normal (Web)"/>
    <w:basedOn w:val="a"/>
    <w:uiPriority w:val="99"/>
    <w:pPr>
      <w:spacing w:after="160" w:line="254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index heading"/>
    <w:basedOn w:val="a4"/>
    <w:pPr>
      <w:suppressLineNumbers/>
    </w:pPr>
    <w:rPr>
      <w:b/>
      <w:bCs/>
      <w:sz w:val="32"/>
      <w:szCs w:val="32"/>
    </w:rPr>
  </w:style>
  <w:style w:type="paragraph" w:customStyle="1" w:styleId="14">
    <w:name w:val="Заголовок таблицы ссылок1"/>
    <w:basedOn w:val="1"/>
    <w:next w:val="a"/>
    <w:pPr>
      <w:keepLines/>
      <w:numPr>
        <w:numId w:val="0"/>
      </w:numPr>
      <w:spacing w:after="0" w:line="254" w:lineRule="auto"/>
    </w:pPr>
    <w:rPr>
      <w:b w:val="0"/>
      <w:bCs w:val="0"/>
      <w:color w:val="2E74B5"/>
      <w:kern w:val="0"/>
    </w:rPr>
  </w:style>
  <w:style w:type="paragraph" w:styleId="15">
    <w:name w:val="toc 1"/>
    <w:basedOn w:val="a"/>
    <w:next w:val="a"/>
    <w:uiPriority w:val="39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paragraph">
    <w:name w:val="paragraph"/>
    <w:basedOn w:val="a"/>
    <w:rsid w:val="00911AE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11AE6"/>
  </w:style>
  <w:style w:type="character" w:customStyle="1" w:styleId="eop">
    <w:name w:val="eop"/>
    <w:basedOn w:val="a0"/>
    <w:rsid w:val="00911AE6"/>
  </w:style>
  <w:style w:type="character" w:styleId="ad">
    <w:name w:val="Strong"/>
    <w:basedOn w:val="a0"/>
    <w:uiPriority w:val="22"/>
    <w:qFormat/>
    <w:rsid w:val="00DC430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44A90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styleId="ae">
    <w:name w:val="FollowedHyperlink"/>
    <w:basedOn w:val="a0"/>
    <w:uiPriority w:val="99"/>
    <w:semiHidden/>
    <w:unhideWhenUsed/>
    <w:rsid w:val="001C226A"/>
    <w:rPr>
      <w:color w:val="800080"/>
      <w:u w:val="single"/>
    </w:rPr>
  </w:style>
  <w:style w:type="paragraph" w:customStyle="1" w:styleId="ds-markdown-paragraph">
    <w:name w:val="ds-markdown-paragraph"/>
    <w:basedOn w:val="a"/>
    <w:rsid w:val="0034414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17F4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17F49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1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11953</CharactersWithSpaces>
  <SharedDoc>false</SharedDoc>
  <HLinks>
    <vt:vector size="96" baseType="variant">
      <vt:variant>
        <vt:i4>5963799</vt:i4>
      </vt:variant>
      <vt:variant>
        <vt:i4>48</vt:i4>
      </vt:variant>
      <vt:variant>
        <vt:i4>0</vt:i4>
      </vt:variant>
      <vt:variant>
        <vt:i4>5</vt:i4>
      </vt:variant>
      <vt:variant>
        <vt:lpwstr>https://tltolimp.ru/public/?id=20150129-1</vt:lpwstr>
      </vt:variant>
      <vt:variant>
        <vt:lpwstr/>
      </vt:variant>
      <vt:variant>
        <vt:i4>1441817</vt:i4>
      </vt:variant>
      <vt:variant>
        <vt:i4>45</vt:i4>
      </vt:variant>
      <vt:variant>
        <vt:i4>0</vt:i4>
      </vt:variant>
      <vt:variant>
        <vt:i4>5</vt:i4>
      </vt:variant>
      <vt:variant>
        <vt:lpwstr>http://www.sportradar.ru/article/football-physical-training.html</vt:lpwstr>
      </vt:variant>
      <vt:variant>
        <vt:lpwstr/>
      </vt:variant>
      <vt:variant>
        <vt:i4>8323179</vt:i4>
      </vt:variant>
      <vt:variant>
        <vt:i4>42</vt:i4>
      </vt:variant>
      <vt:variant>
        <vt:i4>0</vt:i4>
      </vt:variant>
      <vt:variant>
        <vt:i4>5</vt:i4>
      </vt:variant>
      <vt:variant>
        <vt:lpwstr>https://infourok.ru/proekt-sport-v-moej-zhizni-4204970.html</vt:lpwstr>
      </vt:variant>
      <vt:variant>
        <vt:lpwstr/>
      </vt:variant>
      <vt:variant>
        <vt:i4>589844</vt:i4>
      </vt:variant>
      <vt:variant>
        <vt:i4>39</vt:i4>
      </vt:variant>
      <vt:variant>
        <vt:i4>0</vt:i4>
      </vt:variant>
      <vt:variant>
        <vt:i4>5</vt:i4>
      </vt:variant>
      <vt:variant>
        <vt:lpwstr>http://sportivika.ru/at-home/kto-eto-pridumal-kak-poyavil...nye-vidy-sporta-kak/</vt:lpwstr>
      </vt:variant>
      <vt:variant>
        <vt:lpwstr/>
      </vt:variant>
      <vt:variant>
        <vt:i4>4194323</vt:i4>
      </vt:variant>
      <vt:variant>
        <vt:i4>36</vt:i4>
      </vt:variant>
      <vt:variant>
        <vt:i4>0</vt:i4>
      </vt:variant>
      <vt:variant>
        <vt:i4>5</vt:i4>
      </vt:variant>
      <vt:variant>
        <vt:lpwstr>http://obrazovanie-gid.ru/pereskazy1/istoriya-sporta-kratko-i-interesno.html</vt:lpwstr>
      </vt:variant>
      <vt:variant>
        <vt:lpwstr/>
      </vt:variant>
      <vt:variant>
        <vt:i4>7471230</vt:i4>
      </vt:variant>
      <vt:variant>
        <vt:i4>33</vt:i4>
      </vt:variant>
      <vt:variant>
        <vt:i4>0</vt:i4>
      </vt:variant>
      <vt:variant>
        <vt:i4>5</vt:i4>
      </vt:variant>
      <vt:variant>
        <vt:lpwstr>https://www.kritika24.ru/page.php?id=68654</vt:lpwstr>
      </vt:variant>
      <vt:variant>
        <vt:lpwstr/>
      </vt:variant>
      <vt:variant>
        <vt:i4>3866660</vt:i4>
      </vt:variant>
      <vt:variant>
        <vt:i4>30</vt:i4>
      </vt:variant>
      <vt:variant>
        <vt:i4>0</vt:i4>
      </vt:variant>
      <vt:variant>
        <vt:i4>5</vt:i4>
      </vt:variant>
      <vt:variant>
        <vt:lpwstr>https://me-fluffy.livejournal.com/1956.html</vt:lpwstr>
      </vt:variant>
      <vt:variant>
        <vt:lpwstr/>
      </vt:variant>
      <vt:variant>
        <vt:i4>1900548</vt:i4>
      </vt:variant>
      <vt:variant>
        <vt:i4>27</vt:i4>
      </vt:variant>
      <vt:variant>
        <vt:i4>0</vt:i4>
      </vt:variant>
      <vt:variant>
        <vt:i4>5</vt:i4>
      </vt:variant>
      <vt:variant>
        <vt:lpwstr>https://zdorovosport.ru/history.html</vt:lpwstr>
      </vt:variant>
      <vt:variant>
        <vt:lpwstr/>
      </vt:variant>
      <vt:variant>
        <vt:i4>7536711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__RefHeading___Toc94543036</vt:lpwstr>
      </vt:variant>
      <vt:variant>
        <vt:i4>7340103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__RefHeading___Toc94543035</vt:lpwstr>
      </vt:variant>
      <vt:variant>
        <vt:i4>7405639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__RefHeading___Toc94543034</vt:lpwstr>
      </vt:variant>
      <vt:variant>
        <vt:i4>7733319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__RefHeading___Toc94543033</vt:lpwstr>
      </vt:variant>
      <vt:variant>
        <vt:i4>7798855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__RefHeading___Toc94543032</vt:lpwstr>
      </vt:variant>
      <vt:variant>
        <vt:i4>7667783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__RefHeading___Toc94543030</vt:lpwstr>
      </vt:variant>
      <vt:variant>
        <vt:i4>8126534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__RefHeading___Toc94543029</vt:lpwstr>
      </vt:variant>
      <vt:variant>
        <vt:i4>8192070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__RefHeading___Toc94543028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Teacher312</dc:creator>
  <cp:lastModifiedBy>Альбина</cp:lastModifiedBy>
  <cp:revision>2</cp:revision>
  <cp:lastPrinted>1995-11-21T12:41:00Z</cp:lastPrinted>
  <dcterms:created xsi:type="dcterms:W3CDTF">2026-05-07T20:47:00Z</dcterms:created>
  <dcterms:modified xsi:type="dcterms:W3CDTF">2026-05-07T20:47:00Z</dcterms:modified>
</cp:coreProperties>
</file>