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477" w:rsidRDefault="00D377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Автономная некоммерческая общеобразовательная организация</w:t>
      </w:r>
    </w:p>
    <w:p w:rsidR="008D6477" w:rsidRDefault="00D377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«Областной технолицей им. В. И. Долгих»</w:t>
      </w:r>
    </w:p>
    <w:p w:rsidR="008D6477" w:rsidRDefault="00D377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(АНОО «Областной технолицей им. В. И. Долгих»)</w:t>
      </w:r>
    </w:p>
    <w:p w:rsidR="008D6477" w:rsidRDefault="008D6477">
      <w:pPr>
        <w:jc w:val="center"/>
        <w:rPr>
          <w:rFonts w:ascii="Times New Roman" w:hAnsi="Times New Roman"/>
          <w:sz w:val="28"/>
          <w:szCs w:val="28"/>
        </w:rPr>
      </w:pPr>
    </w:p>
    <w:p w:rsidR="008D6477" w:rsidRDefault="00D3778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</w:t>
      </w:r>
      <w:r w:rsidR="001D2160">
        <w:rPr>
          <w:rFonts w:ascii="Times New Roman" w:hAnsi="Times New Roman"/>
          <w:sz w:val="28"/>
          <w:szCs w:val="28"/>
        </w:rPr>
        <w:t>ИЙ ПРОЕКТ</w:t>
      </w:r>
    </w:p>
    <w:p w:rsidR="008D6477" w:rsidRDefault="00D37784">
      <w:pPr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Оценка состояния воздуха по минерализации водной вытяжки из лишайников в районе областного технолицея им. В. И. Долгих</w:t>
      </w:r>
    </w:p>
    <w:p w:rsidR="008D6477" w:rsidRDefault="00D3778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Авторы: </w:t>
      </w:r>
    </w:p>
    <w:p w:rsidR="00687E01" w:rsidRPr="00687E01" w:rsidRDefault="00687E01">
      <w:pPr>
        <w:jc w:val="center"/>
        <w:rPr>
          <w:rFonts w:ascii="Times New Roman" w:hAnsi="Times New Roman"/>
          <w:sz w:val="28"/>
          <w:szCs w:val="28"/>
        </w:rPr>
      </w:pPr>
      <w:r w:rsidRPr="00687E0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bookmarkStart w:id="0" w:name="_GoBack"/>
      <w:r w:rsidRPr="00687E01">
        <w:rPr>
          <w:rFonts w:ascii="Times New Roman" w:hAnsi="Times New Roman"/>
          <w:sz w:val="28"/>
          <w:szCs w:val="28"/>
        </w:rPr>
        <w:t>Лукьянова Анна Алексеевна</w:t>
      </w:r>
      <w:bookmarkEnd w:id="0"/>
      <w:r>
        <w:rPr>
          <w:rFonts w:ascii="Times New Roman" w:hAnsi="Times New Roman"/>
          <w:sz w:val="28"/>
          <w:szCs w:val="28"/>
        </w:rPr>
        <w:t>,</w:t>
      </w:r>
      <w:r w:rsidRPr="00687E01">
        <w:rPr>
          <w:rFonts w:ascii="Times New Roman" w:hAnsi="Times New Roman"/>
          <w:sz w:val="28"/>
          <w:szCs w:val="28"/>
        </w:rPr>
        <w:t xml:space="preserve">                    </w:t>
      </w:r>
    </w:p>
    <w:p w:rsidR="008D6477" w:rsidRDefault="00D377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Васильконов Ярослав Егорович, </w:t>
      </w:r>
    </w:p>
    <w:p w:rsidR="008D6477" w:rsidRDefault="00D3778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Нургалиев Данияр Рашидович,</w:t>
      </w:r>
    </w:p>
    <w:p w:rsidR="008D6477" w:rsidRDefault="00D377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Рубайлов Дмитрий Михайлович -</w:t>
      </w:r>
    </w:p>
    <w:p w:rsidR="008D6477" w:rsidRDefault="00D3778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учащиеся 4 «А» класса.</w:t>
      </w:r>
    </w:p>
    <w:p w:rsidR="008D6477" w:rsidRDefault="00D377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8D6477" w:rsidRDefault="00D3778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Руководители:</w:t>
      </w:r>
    </w:p>
    <w:p w:rsidR="008D6477" w:rsidRDefault="00D377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Пенкина Виктория Рушановна -</w:t>
      </w:r>
    </w:p>
    <w:p w:rsidR="008D6477" w:rsidRDefault="00D377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учитель окружающего мира,</w:t>
      </w:r>
    </w:p>
    <w:p w:rsidR="008D6477" w:rsidRDefault="00D377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Мурдасова Елена Вадимовна –</w:t>
      </w:r>
    </w:p>
    <w:p w:rsidR="008D6477" w:rsidRDefault="00D377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начальных классов.</w:t>
      </w:r>
    </w:p>
    <w:p w:rsidR="008D6477" w:rsidRDefault="008D6477">
      <w:pPr>
        <w:jc w:val="right"/>
        <w:rPr>
          <w:rFonts w:ascii="Times New Roman" w:hAnsi="Times New Roman"/>
          <w:sz w:val="28"/>
          <w:szCs w:val="28"/>
        </w:rPr>
      </w:pPr>
    </w:p>
    <w:p w:rsidR="008D6477" w:rsidRDefault="00D377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Научный консультант:</w:t>
      </w:r>
    </w:p>
    <w:p w:rsidR="008D6477" w:rsidRDefault="00D377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713A3C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 xml:space="preserve"> Волков Владимир Алексеевич -</w:t>
      </w:r>
    </w:p>
    <w:p w:rsidR="008D6477" w:rsidRDefault="00D377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713A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кандидат географических наук.</w:t>
      </w: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D377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Московская область</w:t>
      </w:r>
    </w:p>
    <w:p w:rsidR="008D6477" w:rsidRDefault="00D377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Павловская Слобода</w:t>
      </w:r>
    </w:p>
    <w:p w:rsidR="008D6477" w:rsidRDefault="00D377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 г</w:t>
      </w:r>
    </w:p>
    <w:p w:rsidR="008D6477" w:rsidRDefault="00D3778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 w:clear="all"/>
      </w:r>
    </w:p>
    <w:p w:rsidR="008D6477" w:rsidRDefault="00D37784">
      <w:pPr>
        <w:pStyle w:val="af2"/>
        <w:spacing w:before="0" w:line="36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Оглавление</w:t>
      </w:r>
    </w:p>
    <w:p w:rsidR="00553D44" w:rsidRPr="00553D44" w:rsidRDefault="00D37784" w:rsidP="00553D44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553D44">
        <w:rPr>
          <w:rFonts w:ascii="Times New Roman" w:hAnsi="Times New Roman"/>
          <w:sz w:val="28"/>
          <w:szCs w:val="28"/>
        </w:rPr>
        <w:fldChar w:fldCharType="begin"/>
      </w:r>
      <w:r w:rsidRPr="00553D44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553D44">
        <w:rPr>
          <w:rFonts w:ascii="Times New Roman" w:hAnsi="Times New Roman"/>
          <w:sz w:val="28"/>
          <w:szCs w:val="28"/>
        </w:rPr>
        <w:fldChar w:fldCharType="separate"/>
      </w:r>
      <w:hyperlink w:anchor="_Toc155525592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Введение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_Toc155525592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593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Глава 1 Общая характеристика лишайников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_Toc155525593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24"/>
        <w:spacing w:after="0"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594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1.1.</w:t>
        </w:r>
        <w:r w:rsidR="00553D44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 xml:space="preserve"> </w:t>
        </w:r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История изучения лишайников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_Toc155525594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24"/>
        <w:spacing w:after="0"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595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1.2. Особенности строения лишайников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_Toc155525595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24"/>
        <w:spacing w:after="0"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596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1.3.</w:t>
        </w:r>
        <w:r w:rsidR="00553D44">
          <w:rPr>
            <w:rFonts w:ascii="Times New Roman" w:eastAsiaTheme="minorEastAsia" w:hAnsi="Times New Roman"/>
            <w:noProof/>
            <w:sz w:val="28"/>
            <w:szCs w:val="28"/>
            <w:lang w:eastAsia="ru-RU"/>
          </w:rPr>
          <w:t xml:space="preserve"> </w:t>
        </w:r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Свойства лишайников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_Toc155525596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597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Глава 2 Оценка состояния воздуха в районе технолицея им. В. И. Долгих по минерализации водной вытяжки из лишайников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_Toc155525597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24"/>
        <w:spacing w:after="0"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598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2.1. Анкетирование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_Toc155525598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599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2.2. Оценка состояния воздуха в районе технолицея им. В. И. Долгих по минерализации водной вытяжки из лишайников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_Toc155525599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24"/>
        <w:spacing w:after="0"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602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2.3. Рекомендации по постановке мониторинга воздуха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_Toc155525602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603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Заключение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_Toc155525603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604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Библиография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_Toc155525604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53D44" w:rsidRPr="00553D44" w:rsidRDefault="007F79C1" w:rsidP="00553D44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155525605" w:history="1">
        <w:r w:rsidR="00553D44" w:rsidRPr="00553D44">
          <w:rPr>
            <w:rStyle w:val="af3"/>
            <w:rFonts w:ascii="Times New Roman" w:hAnsi="Times New Roman"/>
            <w:noProof/>
            <w:sz w:val="28"/>
            <w:szCs w:val="28"/>
          </w:rPr>
          <w:t>Приложения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_Toc155525605 \h </w:instrTex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B738F">
          <w:rPr>
            <w:rFonts w:ascii="Times New Roman" w:hAnsi="Times New Roman"/>
            <w:noProof/>
            <w:webHidden/>
            <w:sz w:val="28"/>
            <w:szCs w:val="28"/>
          </w:rPr>
          <w:t>17</w:t>
        </w:r>
        <w:r w:rsidR="00553D44" w:rsidRPr="00553D4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8D6477" w:rsidRPr="00553D44" w:rsidRDefault="00D37784" w:rsidP="00553D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53D44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8D6477" w:rsidRPr="00553D44" w:rsidRDefault="008D6477" w:rsidP="00553D4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477" w:rsidRPr="00553D44" w:rsidRDefault="008D6477" w:rsidP="00553D4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/>
    <w:p w:rsidR="008D6477" w:rsidRDefault="00D37784">
      <w:pPr>
        <w:rPr>
          <w:rFonts w:ascii="Times New Roman" w:hAnsi="Times New Roman"/>
          <w:sz w:val="28"/>
          <w:szCs w:val="28"/>
        </w:rPr>
      </w:pPr>
      <w:r>
        <w:br w:type="page" w:clear="all"/>
      </w:r>
    </w:p>
    <w:p w:rsidR="008D6477" w:rsidRDefault="00D37784">
      <w:pPr>
        <w:pStyle w:val="1"/>
        <w:spacing w:before="0" w:after="0" w:line="360" w:lineRule="auto"/>
        <w:jc w:val="center"/>
      </w:pPr>
      <w:bookmarkStart w:id="1" w:name="_Toc155525592"/>
      <w:r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1"/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сосновом лесу, который окружает наш технолицей, на стволах деревьев мы обнаружили лишайники. Лишайники — своеобразная группа живых организмов, тело которых состоит из водорослей и грибов. На уроках окружающего мира мы узнали, что лишайники используются для оценки состояния экосистем. Такие организмы называют биоиндикаторами. Мы решили исследовать экологическое состояние воздуха в районе технолицея при помощи лишайников.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Актуальность темы нашего исследования определяется тем, что </w:t>
      </w:r>
      <w:r>
        <w:rPr>
          <w:rFonts w:ascii="Times New Roman" w:hAnsi="Times New Roman"/>
          <w:color w:val="0D1216"/>
          <w:sz w:val="28"/>
          <w:szCs w:val="28"/>
          <w:lang w:eastAsia="ru-RU"/>
        </w:rPr>
        <w:t xml:space="preserve">качество воздуха оказывает существенное влияние на здоровье человека. 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>Мы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выдвинули гипотезу: если, </w:t>
      </w:r>
      <w:r>
        <w:rPr>
          <w:rFonts w:ascii="Times New Roman" w:hAnsi="Times New Roman"/>
          <w:sz w:val="28"/>
          <w:szCs w:val="28"/>
        </w:rPr>
        <w:t xml:space="preserve">в силу своей примитивности, лишайники не способны удерживать воду в своем слоевище и вынуждены постоянно впитывать из воздуха воду и находящиеся в нем вещества, то исследуя лишайники, мы сможем сделать выводы об экологическом состоянии воздуха в районе технолицея, а также сможем </w:t>
      </w:r>
      <w:r>
        <w:rPr>
          <w:rFonts w:ascii="Times New Roman" w:eastAsia="Times New Roman" w:hAnsi="Times New Roman"/>
          <w:sz w:val="28"/>
          <w:lang w:eastAsia="ru-RU"/>
        </w:rPr>
        <w:t>разработать предложения по постановке экологического мониторинга атмосферного воздуха.</w:t>
      </w:r>
    </w:p>
    <w:p w:rsidR="008D6477" w:rsidRDefault="00D37784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нашей исследовательской работы: оценка экологического состояния воздуха по минерализации водной вытяжки из лишайников.</w:t>
      </w:r>
    </w:p>
    <w:p w:rsidR="008D6477" w:rsidRDefault="00D37784">
      <w:pPr>
        <w:spacing w:after="0" w:line="360" w:lineRule="auto"/>
        <w:ind w:firstLine="708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8D6477" w:rsidRDefault="00D37784">
      <w:pPr>
        <w:pStyle w:val="af8"/>
        <w:numPr>
          <w:ilvl w:val="0"/>
          <w:numId w:val="2"/>
        </w:numPr>
        <w:spacing w:line="360" w:lineRule="auto"/>
        <w:rPr>
          <w:rFonts w:ascii="Times New Roman" w:hAnsi="Times New Roman"/>
          <w:color w:val="0D1216"/>
          <w:sz w:val="28"/>
          <w:szCs w:val="28"/>
        </w:rPr>
      </w:pPr>
      <w:r>
        <w:rPr>
          <w:rFonts w:ascii="Times New Roman" w:hAnsi="Times New Roman"/>
          <w:color w:val="0D1216"/>
          <w:sz w:val="28"/>
          <w:szCs w:val="28"/>
        </w:rPr>
        <w:t>Проанализировав литературу, выявить особенности лишайников как биоиндикаторов;</w:t>
      </w:r>
    </w:p>
    <w:p w:rsidR="008D6477" w:rsidRDefault="00D37784">
      <w:pPr>
        <w:pStyle w:val="af8"/>
        <w:numPr>
          <w:ilvl w:val="0"/>
          <w:numId w:val="2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Провести анкетирование среди учащихся 4 классов;</w:t>
      </w:r>
    </w:p>
    <w:p w:rsidR="008D6477" w:rsidRDefault="00D37784">
      <w:pPr>
        <w:spacing w:after="0" w:line="360" w:lineRule="auto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 xml:space="preserve">     3.  Собрать образцы лишайников в районе технолицея;</w:t>
      </w:r>
    </w:p>
    <w:p w:rsidR="008D6477" w:rsidRDefault="00D37784">
      <w:pPr>
        <w:spacing w:after="0" w:line="360" w:lineRule="auto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 xml:space="preserve">     4.  Нанести на карту места отбора проб;</w:t>
      </w:r>
    </w:p>
    <w:p w:rsidR="008D6477" w:rsidRDefault="00D37784">
      <w:pPr>
        <w:spacing w:after="0" w:line="360" w:lineRule="auto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 xml:space="preserve">     5.  Провести анализ минерализации водной вытяжки из лишайников;</w:t>
      </w:r>
    </w:p>
    <w:p w:rsidR="008D6477" w:rsidRDefault="00D37784">
      <w:pPr>
        <w:spacing w:after="0" w:line="360" w:lineRule="auto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 xml:space="preserve">     6.  Разработать предложения по постановке экологического мониторинга воздуха.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>Объект</w:t>
      </w:r>
      <w:r w:rsidR="00BC4F33">
        <w:rPr>
          <w:rFonts w:ascii="Times New Roman" w:hAnsi="Times New Roman"/>
          <w:color w:val="0D1216"/>
          <w:sz w:val="28"/>
          <w:szCs w:val="28"/>
          <w:lang w:eastAsia="ru-RU"/>
        </w:rPr>
        <w:t>ом исследования являются лишайники как организмы – индикаторы качества атмосферного воздуха.</w:t>
      </w:r>
    </w:p>
    <w:p w:rsidR="008D6477" w:rsidRDefault="00BC4F33">
      <w:pPr>
        <w:spacing w:after="0" w:line="360" w:lineRule="auto"/>
        <w:ind w:firstLine="708"/>
        <w:jc w:val="both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lastRenderedPageBreak/>
        <w:t xml:space="preserve">Предмет </w:t>
      </w:r>
      <w:r w:rsidR="00D37784">
        <w:rPr>
          <w:rFonts w:ascii="Times New Roman" w:hAnsi="Times New Roman"/>
          <w:color w:val="0D1216"/>
          <w:sz w:val="28"/>
          <w:szCs w:val="28"/>
          <w:lang w:eastAsia="ru-RU"/>
        </w:rPr>
        <w:t>исследования</w:t>
      </w:r>
      <w:r>
        <w:rPr>
          <w:rFonts w:ascii="Times New Roman" w:hAnsi="Times New Roman"/>
          <w:color w:val="0D1216"/>
          <w:sz w:val="28"/>
          <w:szCs w:val="28"/>
          <w:lang w:eastAsia="ru-RU"/>
        </w:rPr>
        <w:t xml:space="preserve"> -</w:t>
      </w:r>
      <w:r w:rsidR="00D37784">
        <w:rPr>
          <w:rFonts w:ascii="Times New Roman" w:hAnsi="Times New Roman"/>
          <w:color w:val="0D121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D1216"/>
          <w:sz w:val="28"/>
          <w:szCs w:val="28"/>
          <w:lang w:eastAsia="ru-RU"/>
        </w:rPr>
        <w:t xml:space="preserve">состояние атмосферного воздуха на территории рядом с технолицеем. </w:t>
      </w:r>
    </w:p>
    <w:p w:rsidR="008D6477" w:rsidRDefault="00D37784">
      <w:pPr>
        <w:spacing w:after="0" w:line="360" w:lineRule="auto"/>
        <w:ind w:firstLine="708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>Методы, которые мы использовали в своей работе: анализ специальной литературы по проблеме и интернет источников, наблюдение, эксперимент, сравнение, анкетирование.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и материалы для исследования: лабораторные весы, химические стаканы, пинцеты, бумажные пакеты для отбора проб, ступка с пестиком, дистиллятор, воронка, фильтровальная бумага, кондуктометр.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выполнена на базе лаборатории областного технолицея им. В. И. Долгих.</w:t>
      </w:r>
    </w:p>
    <w:p w:rsidR="008D6477" w:rsidRDefault="00D37784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2" w:name="_Toc155525593"/>
      <w:r>
        <w:rPr>
          <w:rFonts w:ascii="Times New Roman" w:hAnsi="Times New Roman"/>
          <w:sz w:val="28"/>
          <w:szCs w:val="28"/>
        </w:rPr>
        <w:t>Глава 1 Общая характеристика лишайников</w:t>
      </w:r>
      <w:bookmarkEnd w:id="2"/>
    </w:p>
    <w:p w:rsidR="008D6477" w:rsidRDefault="00D37784">
      <w:pPr>
        <w:pStyle w:val="2"/>
        <w:numPr>
          <w:ilvl w:val="1"/>
          <w:numId w:val="3"/>
        </w:numPr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3" w:name="_Toc155525594"/>
      <w:r>
        <w:rPr>
          <w:rFonts w:ascii="Times New Roman" w:hAnsi="Times New Roman"/>
          <w:i w:val="0"/>
        </w:rPr>
        <w:t>История изучения лишайников</w:t>
      </w:r>
      <w:bookmarkEnd w:id="3"/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“Отец ботаники” великий Теофраст В IV - III вв. до н. э. описал 2 вида лишайников: уснею (Usnea) и роччеллу (Roccella), которую уже тогда использовали для получения красящих веществ. Теофраст предполагал, что они представляют собой наросты деревьев или водоросли [5].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XVII веку было уже известно около 28 видов лишайников. Французский ботаник и врач Жозеф де Турнефор в своей системе выделил лишайники в отдельную группу в составе мхов.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1753 году известно уже свыше 170 видов лишайни</w:t>
      </w:r>
      <w:r w:rsidR="00BC4F33">
        <w:rPr>
          <w:rFonts w:ascii="Times New Roman" w:hAnsi="Times New Roman"/>
          <w:sz w:val="28"/>
          <w:szCs w:val="28"/>
        </w:rPr>
        <w:t xml:space="preserve">ков. В это время их описывал </w:t>
      </w:r>
      <w:r>
        <w:rPr>
          <w:rFonts w:ascii="Times New Roman" w:hAnsi="Times New Roman"/>
          <w:sz w:val="28"/>
          <w:szCs w:val="28"/>
        </w:rPr>
        <w:t>Карл Линней. Изучив 80 видов, он охарактеризовал лишайн</w:t>
      </w:r>
      <w:r w:rsidR="00BC4F33">
        <w:rPr>
          <w:rFonts w:ascii="Times New Roman" w:hAnsi="Times New Roman"/>
          <w:sz w:val="28"/>
          <w:szCs w:val="28"/>
        </w:rPr>
        <w:t xml:space="preserve">ики как скудную растительность </w:t>
      </w:r>
      <w:r>
        <w:rPr>
          <w:rFonts w:ascii="Times New Roman" w:hAnsi="Times New Roman"/>
          <w:sz w:val="28"/>
          <w:szCs w:val="28"/>
        </w:rPr>
        <w:t>и включил их в состав наземных водорослей.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Началом лихенологии (науки о лишайниках), несмотря на первые ранние исследования, считают 1803 г. Именно тогда молодой ученый Эрик Ахариус, ученик Карла Линнея, опубликовал свой труд «Методы, с помощью которых каждый сможет определить лишайники». Он выделил их в самостоятельную группу и создал систему, основанную на строении плодовых тел, в которую вошли 906 описанных на то время видов.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1866 году, на примере одного из видов, микробиолог и врач Генрих Антон де Бари впервые ввел термин «симбиоз», т.е. сожительство двух организмов. Поэтому ученый Климент Аркадьевич Тимирязев назвал лишайники загадочным «растением-сфинксом». Имея в виду двойственную природу лишайников.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Андрей Фаминцын и Осип Баранецкий - русские ботаники обнаружили, что зеленые клетки в лишайнике - одноклеточные водоросли. Все эти открытия воспринимались современниками как удивительнейшие [6].</w:t>
      </w:r>
    </w:p>
    <w:p w:rsidR="008D6477" w:rsidRDefault="00D37784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4" w:name="_Toc155525595"/>
      <w:r>
        <w:rPr>
          <w:rFonts w:ascii="Times New Roman" w:hAnsi="Times New Roman"/>
          <w:i w:val="0"/>
        </w:rPr>
        <w:t>1.2. Особенности строения лишайников</w:t>
      </w:r>
      <w:bookmarkEnd w:id="4"/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Лишайники представляют собой довольно большую своеобразную группу грибов, находящихся в постоянном симбиозе с водорослями [</w:t>
      </w:r>
      <w:r w:rsidR="003334E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]. Водоросли создают в процессе фотосинтеза органические вещества. Грибы создают каркас слоевища</w:t>
      </w:r>
      <w:r>
        <w:rPr>
          <w:rStyle w:val="afb"/>
          <w:rFonts w:ascii="Times New Roman" w:hAnsi="Times New Roman"/>
          <w:sz w:val="28"/>
          <w:szCs w:val="28"/>
        </w:rPr>
        <w:footnoteReference w:id="1"/>
      </w:r>
      <w:r>
        <w:rPr>
          <w:rFonts w:ascii="Times New Roman" w:hAnsi="Times New Roman"/>
          <w:sz w:val="28"/>
          <w:szCs w:val="28"/>
        </w:rPr>
        <w:t>. Таким образом, гриб получает от водоросли органические вещества, а взамен предоставляет ей убежище от неблагоприятных внешних воздействий, таких, как иссушения, перегревания и др. Кроме того, гриб обеспечивает водоросль водой с растворенными в ней минеральными солями, которые он поглощает из окружающей среды.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Таллом, или слоевище – тело лишайника. Различают три типа талломов: накипные, листоватые, кустистые</w:t>
      </w:r>
      <w:r>
        <w:rPr>
          <w:rStyle w:val="afb"/>
          <w:rFonts w:ascii="Times New Roman" w:hAnsi="Times New Roman"/>
          <w:sz w:val="28"/>
          <w:szCs w:val="28"/>
        </w:rPr>
        <w:footnoteReference w:id="2"/>
      </w:r>
      <w:r>
        <w:rPr>
          <w:rFonts w:ascii="Times New Roman" w:hAnsi="Times New Roman"/>
          <w:sz w:val="28"/>
          <w:szCs w:val="28"/>
        </w:rPr>
        <w:t>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Талломы накипных лишайников имеют вид порошистого налета, тонкой корочки или мелких чешуек, могут быть погружены в субстрат (камень или дерево) или располагаться на его поверхности.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Талломы листоватых лишайников представляют собой одну или несколько цельных или рассеченных листовидных лопастей, обычно расположенных горизонтально</w:t>
      </w:r>
      <w:r w:rsidR="003334E9">
        <w:rPr>
          <w:rFonts w:ascii="Times New Roman" w:hAnsi="Times New Roman"/>
          <w:sz w:val="28"/>
          <w:szCs w:val="28"/>
        </w:rPr>
        <w:t xml:space="preserve"> [3].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Кустистые лишайники имеют вид прямостоячих или свисающих кустиков, обладающих вертикальным ростом.</w:t>
      </w:r>
    </w:p>
    <w:p w:rsidR="008D6477" w:rsidRDefault="00D37784">
      <w:pPr>
        <w:pStyle w:val="2"/>
        <w:numPr>
          <w:ilvl w:val="1"/>
          <w:numId w:val="4"/>
        </w:numPr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5" w:name="_Toc155525596"/>
      <w:r>
        <w:rPr>
          <w:rFonts w:ascii="Times New Roman" w:hAnsi="Times New Roman"/>
          <w:i w:val="0"/>
        </w:rPr>
        <w:lastRenderedPageBreak/>
        <w:t>Свойства лишайников</w:t>
      </w:r>
      <w:bookmarkEnd w:id="5"/>
    </w:p>
    <w:p w:rsidR="008D6477" w:rsidRDefault="00D37784">
      <w:pPr>
        <w:pStyle w:val="af8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фактор выживания лишайников – их способность очень быстро высыхать. Фотосинтез прекращается, и организм погружается в глубокий анабиоз (временное прекращение жизни). Лишайник, даже высохнув до того, что его можно растереть в порошок, оживает, стоит ему только попасть во влажное место или под дождь</w:t>
      </w:r>
      <w:r w:rsidR="003334E9">
        <w:rPr>
          <w:rFonts w:ascii="Times New Roman" w:hAnsi="Times New Roman" w:cs="Times New Roman"/>
          <w:sz w:val="28"/>
          <w:szCs w:val="28"/>
        </w:rPr>
        <w:t>.</w:t>
      </w:r>
    </w:p>
    <w:p w:rsidR="008D6477" w:rsidRDefault="00D37784" w:rsidP="003334E9">
      <w:pPr>
        <w:pStyle w:val="af8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Всей поверхностью тела он впитывают влагу дождей, росы и туманов. После</w:t>
      </w:r>
      <w:r w:rsidR="003334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дождя лишайник преображается, становится мягкими, бархатистым на ощупь, приобретает яркую окраску</w:t>
      </w:r>
      <w:r w:rsidR="003334E9">
        <w:rPr>
          <w:rFonts w:ascii="Times New Roman" w:hAnsi="Times New Roman" w:cs="Times New Roman"/>
          <w:sz w:val="28"/>
          <w:szCs w:val="28"/>
        </w:rPr>
        <w:t xml:space="preserve"> [10].</w:t>
      </w:r>
    </w:p>
    <w:p w:rsidR="008D6477" w:rsidRDefault="00D37784">
      <w:pPr>
        <w:pStyle w:val="af8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лишайников поглощать и испарять влагу, и позволявшая им занимать самые труднодоступные места на земном шаре, обернулась против них самих. Ведь вместе с водой слоевище всей своей поверхностью впитывает растворенные в воде соединения, в том числе – загрязняющие вещества.</w:t>
      </w:r>
    </w:p>
    <w:p w:rsidR="008D6477" w:rsidRDefault="00D37784">
      <w:pPr>
        <w:pStyle w:val="af8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Лишайники являются организмами, чувствительными к изменению содержания в воздухе ряда химических элементов и соединений.</w:t>
      </w:r>
    </w:p>
    <w:p w:rsidR="008D6477" w:rsidRDefault="00D37784">
      <w:pPr>
        <w:pStyle w:val="af8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них могут накапливаться: литий, натрий, калий, магний, кальций, хром,</w:t>
      </w:r>
    </w:p>
    <w:p w:rsidR="008D6477" w:rsidRDefault="00D37784">
      <w:pPr>
        <w:pStyle w:val="af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марганец, железо, никель, медь, свинец, ртуть, уран, фосфор, йод, сера, мышьяк, селен. Содержание одного и того же элемента в лишайниках зависит от условий загрязнения окружающей среды</w:t>
      </w:r>
      <w:r w:rsidR="003334E9">
        <w:rPr>
          <w:rFonts w:ascii="Times New Roman" w:hAnsi="Times New Roman" w:cs="Times New Roman"/>
          <w:sz w:val="28"/>
          <w:szCs w:val="28"/>
        </w:rPr>
        <w:t xml:space="preserve"> [7].</w:t>
      </w:r>
    </w:p>
    <w:p w:rsidR="008D6477" w:rsidRDefault="00D37784">
      <w:pPr>
        <w:pStyle w:val="af8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исключительно выносливый организм служит лучшим “индикатором” чистоты воздуха. Они в качестве организма-индикатора используются в мониторинге загрязнения атмосферы. Лишайники высокочувствительны к загрязнению атмосферы. На них действуют, прежде всего, вещества, увеличивающие кислотность среды, такие как сернистый газ [5].</w:t>
      </w:r>
    </w:p>
    <w:p w:rsidR="008D6477" w:rsidRPr="00BC4F33" w:rsidRDefault="00D37784" w:rsidP="00BC4F33">
      <w:pPr>
        <w:pStyle w:val="af8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Вывод: лишайники – очень удобны для мониторинга воздуха, потому что всей поверхностью тела они впитывают из воздуха воду и различные вещества, они чувствительны к изменению содержания в воздухе ряда химических элементов и соединений и доступны для исследования круглый год.  </w:t>
      </w:r>
    </w:p>
    <w:p w:rsidR="008D6477" w:rsidRDefault="00D37784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6" w:name="_Toc155525597"/>
      <w:r>
        <w:rPr>
          <w:rFonts w:ascii="Times New Roman" w:hAnsi="Times New Roman"/>
          <w:sz w:val="28"/>
          <w:szCs w:val="28"/>
        </w:rPr>
        <w:t xml:space="preserve">Глава 2 Оценка </w:t>
      </w:r>
      <w:r w:rsidR="00380DE2">
        <w:rPr>
          <w:rFonts w:ascii="Times New Roman" w:hAnsi="Times New Roman"/>
          <w:sz w:val="28"/>
          <w:szCs w:val="28"/>
        </w:rPr>
        <w:t>состояния</w:t>
      </w:r>
      <w:r>
        <w:rPr>
          <w:rFonts w:ascii="Times New Roman" w:hAnsi="Times New Roman"/>
          <w:sz w:val="28"/>
          <w:szCs w:val="28"/>
        </w:rPr>
        <w:t xml:space="preserve"> воздуха в районе технолицея им. В. И. Долгих по минерализации водной вытяжки из лишайников</w:t>
      </w:r>
      <w:bookmarkEnd w:id="6"/>
      <w:r>
        <w:rPr>
          <w:rFonts w:ascii="Times New Roman" w:hAnsi="Times New Roman"/>
          <w:sz w:val="28"/>
          <w:szCs w:val="28"/>
        </w:rPr>
        <w:t xml:space="preserve"> </w:t>
      </w:r>
    </w:p>
    <w:p w:rsidR="008D6477" w:rsidRDefault="00D37784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7" w:name="_Toc155525598"/>
      <w:r>
        <w:rPr>
          <w:rFonts w:ascii="Times New Roman" w:hAnsi="Times New Roman"/>
          <w:i w:val="0"/>
        </w:rPr>
        <w:t>2.1. Анкетирование</w:t>
      </w:r>
      <w:bookmarkEnd w:id="7"/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того, чтобы узнать, задумываются ли учащиеся о состоянии воздуха, которым они дышат, понимают ли, какое это имеет значение для их здоровья, мы провели анкетирование. Анкетирование проводилось среди учащихся трех четвертых классов. Вопросы для анкеты мы составили сами.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Задумываетесь ли вы о том, каким воздухом вы дышите? 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Повлияет ли, на ваш взгляд, на состояние воздуха в районе технолицея введенная в эксплуатацию новая дорога? 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Слышали ли вы об организмах биоиндикаторах?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4) Нужен ли, на ваш взгляд, постоянный контроль состояния воздуха в районе технолицея?  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Важно ли для учащихся принимать участие в природоохранных акциях и исследованиях?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анкетирования были получены следующие данные:</w:t>
      </w:r>
    </w:p>
    <w:p w:rsidR="008D6477" w:rsidRDefault="008B738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page">
              <wp:posOffset>1873250</wp:posOffset>
            </wp:positionH>
            <wp:positionV relativeFrom="paragraph">
              <wp:posOffset>796290</wp:posOffset>
            </wp:positionV>
            <wp:extent cx="4434840" cy="1981200"/>
            <wp:effectExtent l="0" t="0" r="3810" b="0"/>
            <wp:wrapThrough wrapText="bothSides">
              <wp:wrapPolygon edited="1">
                <wp:start x="0" y="0"/>
                <wp:lineTo x="0" y="21392"/>
                <wp:lineTo x="21526" y="21392"/>
                <wp:lineTo x="21526" y="0"/>
                <wp:lineTo x="0" y="0"/>
              </wp:wrapPolygon>
            </wp:wrapThrough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D37784">
        <w:rPr>
          <w:rFonts w:ascii="Times New Roman" w:hAnsi="Times New Roman"/>
          <w:sz w:val="28"/>
          <w:szCs w:val="28"/>
        </w:rPr>
        <w:t>1) На вопрос «Задумываетесь ли вы о том, каким воздухом вы дышите?» из 51 человека, участвовавшего в опросе, ответили «да» 36 человек, «нет» - 15 человек.</w:t>
      </w: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8D6477">
      <w:pPr>
        <w:rPr>
          <w:rFonts w:ascii="Times New Roman" w:hAnsi="Times New Roman"/>
          <w:sz w:val="28"/>
          <w:szCs w:val="28"/>
        </w:rPr>
      </w:pPr>
    </w:p>
    <w:p w:rsidR="008D6477" w:rsidRDefault="00D37784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 На вопрос «Повлияет ли, на ваш взгляд, на состояние воздуха в районе технолицея введенная в эксплуатацию новая дорога?» из 51 опрошенного 46 посчитали, что повлияет, 1 человек ответил, что не повлияет, 4 человека ответили, что не знают.  </w:t>
      </w:r>
    </w:p>
    <w:p w:rsidR="008D6477" w:rsidRDefault="00D377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3810</wp:posOffset>
            </wp:positionV>
            <wp:extent cx="4587240" cy="2103120"/>
            <wp:effectExtent l="0" t="0" r="3810" b="11430"/>
            <wp:wrapThrough wrapText="bothSides">
              <wp:wrapPolygon edited="1">
                <wp:start x="0" y="0"/>
                <wp:lineTo x="0" y="21524"/>
                <wp:lineTo x="21508" y="21524"/>
                <wp:lineTo x="21508" y="0"/>
                <wp:lineTo x="0" y="0"/>
              </wp:wrapPolygon>
            </wp:wrapThrough>
            <wp:docPr id="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477" w:rsidRDefault="008D6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B738F" w:rsidRDefault="008B738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477" w:rsidRDefault="00D3778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вопрос «Слышали ли вы об организмах биоиндикаторах?» из 51 опрошенного только 2 ответили, что слышали, остальные – нет.</w:t>
      </w:r>
    </w:p>
    <w:p w:rsidR="008D6477" w:rsidRDefault="00D37784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10160</wp:posOffset>
            </wp:positionV>
            <wp:extent cx="4663440" cy="2011680"/>
            <wp:effectExtent l="0" t="0" r="3810" b="7620"/>
            <wp:wrapThrough wrapText="bothSides">
              <wp:wrapPolygon edited="1">
                <wp:start x="0" y="0"/>
                <wp:lineTo x="0" y="21519"/>
                <wp:lineTo x="21565" y="21519"/>
                <wp:lineTo x="21565" y="0"/>
                <wp:lineTo x="0" y="0"/>
              </wp:wrapPolygon>
            </wp:wrapThrough>
            <wp:docPr id="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477" w:rsidRDefault="008D6477">
      <w:pPr>
        <w:rPr>
          <w:rFonts w:ascii="Times New Roman" w:hAnsi="Times New Roman"/>
          <w:b/>
          <w:i/>
        </w:rPr>
      </w:pPr>
    </w:p>
    <w:p w:rsidR="008D6477" w:rsidRDefault="008D6477">
      <w:pPr>
        <w:rPr>
          <w:rFonts w:ascii="Times New Roman" w:hAnsi="Times New Roman"/>
          <w:b/>
          <w:i/>
        </w:rPr>
      </w:pPr>
    </w:p>
    <w:p w:rsidR="008D6477" w:rsidRDefault="008D6477">
      <w:pPr>
        <w:rPr>
          <w:rFonts w:ascii="Times New Roman" w:hAnsi="Times New Roman"/>
          <w:b/>
          <w:i/>
        </w:rPr>
      </w:pPr>
    </w:p>
    <w:p w:rsidR="008D6477" w:rsidRDefault="008D6477">
      <w:pPr>
        <w:rPr>
          <w:rFonts w:ascii="Times New Roman" w:hAnsi="Times New Roman"/>
          <w:b/>
          <w:i/>
        </w:rPr>
      </w:pPr>
    </w:p>
    <w:p w:rsidR="008D6477" w:rsidRDefault="008D6477">
      <w:pPr>
        <w:rPr>
          <w:rFonts w:ascii="Times New Roman" w:hAnsi="Times New Roman"/>
          <w:b/>
          <w:i/>
        </w:rPr>
      </w:pPr>
    </w:p>
    <w:p w:rsidR="008D6477" w:rsidRDefault="008D6477">
      <w:pPr>
        <w:rPr>
          <w:rFonts w:ascii="Times New Roman" w:hAnsi="Times New Roman"/>
          <w:b/>
          <w:i/>
        </w:rPr>
      </w:pPr>
    </w:p>
    <w:p w:rsidR="008B738F" w:rsidRDefault="008B738F">
      <w:pPr>
        <w:rPr>
          <w:rFonts w:ascii="Times New Roman" w:hAnsi="Times New Roman"/>
          <w:sz w:val="28"/>
        </w:rPr>
      </w:pPr>
    </w:p>
    <w:p w:rsidR="008D6477" w:rsidRDefault="00D3778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На вопрос «Нужен ли, на ваш взгляд, постоянный контроль состояния воздуха в районе технолицея?» все ответили «Да».</w:t>
      </w:r>
    </w:p>
    <w:p w:rsidR="008D6477" w:rsidRDefault="008B738F"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527685</wp:posOffset>
            </wp:positionH>
            <wp:positionV relativeFrom="paragraph">
              <wp:posOffset>69850</wp:posOffset>
            </wp:positionV>
            <wp:extent cx="4907280" cy="2026920"/>
            <wp:effectExtent l="0" t="0" r="7620" b="11430"/>
            <wp:wrapThrough wrapText="bothSides">
              <wp:wrapPolygon edited="1">
                <wp:start x="0" y="0"/>
                <wp:lineTo x="0" y="21482"/>
                <wp:lineTo x="21533" y="21482"/>
                <wp:lineTo x="21533" y="0"/>
                <wp:lineTo x="0" y="0"/>
              </wp:wrapPolygon>
            </wp:wrapThrough>
            <wp:docPr id="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477" w:rsidRDefault="008D6477"/>
    <w:p w:rsidR="008D6477" w:rsidRDefault="008D6477"/>
    <w:p w:rsidR="008D6477" w:rsidRDefault="008D6477"/>
    <w:p w:rsidR="008D6477" w:rsidRDefault="008D6477"/>
    <w:p w:rsidR="008D6477" w:rsidRDefault="008D6477"/>
    <w:p w:rsidR="008D6477" w:rsidRDefault="008D6477"/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 На последний вопрос «Важно ли для вас принимать участие в природоохранных акциях и исследованиях?» все учащиеся, участвующие в анкетировании, ответили «Да».</w:t>
      </w:r>
    </w:p>
    <w:p w:rsidR="008D6477" w:rsidRDefault="00D37784"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4442460" cy="1981200"/>
            <wp:effectExtent l="0" t="0" r="15240" b="0"/>
            <wp:wrapThrough wrapText="bothSides">
              <wp:wrapPolygon edited="1">
                <wp:start x="0" y="0"/>
                <wp:lineTo x="0" y="21484"/>
                <wp:lineTo x="21581" y="21484"/>
                <wp:lineTo x="21581" y="0"/>
                <wp:lineTo x="0" y="0"/>
              </wp:wrapPolygon>
            </wp:wrapThrough>
            <wp:docPr id="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477" w:rsidRDefault="008D6477"/>
    <w:p w:rsidR="008D6477" w:rsidRDefault="008D6477"/>
    <w:p w:rsidR="008D6477" w:rsidRDefault="008D6477"/>
    <w:p w:rsidR="008D6477" w:rsidRDefault="008D6477"/>
    <w:p w:rsidR="008D6477" w:rsidRDefault="008D6477"/>
    <w:p w:rsidR="008D6477" w:rsidRDefault="008D6477"/>
    <w:p w:rsidR="008D6477" w:rsidRDefault="00D37784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Выводы: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Большинство учащихся 4 классов задумываются над тем, каким воздухом они дышат. Многие считают, что на состояние воздуха в районе технолицея возможно повлияет введенная в эксплуатацию новая дорога, потому что в результате анкетирования мы получили данные свидетельствующие об активной позиции лицеистов по отношению к экологическим проблемам Московской области.</w:t>
      </w:r>
    </w:p>
    <w:p w:rsidR="008D6477" w:rsidRDefault="00D377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Ребята уверены в том, что необходимо постоянно контролировать состояние воздуха на территории технолицея, а также активно принимать участие в природоохранных акциях и исследованиях, потому что по данным анкетирования все учащиеся ответили единогласно «Да» на два последних вопроса анкеты.</w:t>
      </w:r>
    </w:p>
    <w:p w:rsidR="008D6477" w:rsidRDefault="00D377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 школе необходима постановка мониторинга воздуха и окружающей среды в целом, а так же более подробное изучение окружающей среды методами биоиндикации, потому что в результате анкетирования мы получили данные, свидетельствующие о том, что с методами биоиндикации ребята почти не знакомы и организмов биоиндикаторов не знают.</w:t>
      </w:r>
    </w:p>
    <w:p w:rsidR="008D6477" w:rsidRDefault="00D37784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8" w:name="_Toc155525599"/>
      <w:r>
        <w:rPr>
          <w:rFonts w:ascii="Times New Roman" w:hAnsi="Times New Roman"/>
        </w:rPr>
        <w:lastRenderedPageBreak/>
        <w:t xml:space="preserve">2.2. </w:t>
      </w:r>
      <w:r>
        <w:rPr>
          <w:rFonts w:ascii="Times New Roman" w:hAnsi="Times New Roman"/>
          <w:sz w:val="28"/>
          <w:szCs w:val="28"/>
        </w:rPr>
        <w:t xml:space="preserve">Оценка </w:t>
      </w:r>
      <w:r w:rsidR="00380DE2">
        <w:rPr>
          <w:rFonts w:ascii="Times New Roman" w:hAnsi="Times New Roman"/>
          <w:sz w:val="28"/>
          <w:szCs w:val="28"/>
        </w:rPr>
        <w:t>состояния</w:t>
      </w:r>
      <w:r>
        <w:rPr>
          <w:rFonts w:ascii="Times New Roman" w:hAnsi="Times New Roman"/>
          <w:sz w:val="28"/>
          <w:szCs w:val="28"/>
        </w:rPr>
        <w:t xml:space="preserve"> воздуха в районе технолицея им. В. И. Долгих по минерализации водной вытяжки из лишайников</w:t>
      </w:r>
      <w:bookmarkEnd w:id="8"/>
      <w:r>
        <w:rPr>
          <w:rFonts w:ascii="Times New Roman" w:hAnsi="Times New Roman"/>
          <w:sz w:val="28"/>
          <w:szCs w:val="28"/>
        </w:rPr>
        <w:t xml:space="preserve"> </w:t>
      </w:r>
    </w:p>
    <w:p w:rsidR="008D6477" w:rsidRDefault="00D37784">
      <w:pPr>
        <w:pStyle w:val="af8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Оценивать состояние воздуха в районе технолицея мы решили при помощи лишайников. </w:t>
      </w:r>
      <w:r>
        <w:rPr>
          <w:rFonts w:ascii="Times New Roman" w:hAnsi="Times New Roman" w:cs="Times New Roman"/>
          <w:sz w:val="28"/>
          <w:szCs w:val="28"/>
        </w:rPr>
        <w:t xml:space="preserve">Они удобны для мониторинга воздуха, потому что всей поверхностью тела они впитывают из воздуха воду и различные вещества, чувствительны к изменению содержания в воздухе ряда химических элементов и соединений и доступны для исследования круглый год. Методику для исследования мы взяли в </w:t>
      </w:r>
      <w:r w:rsidR="00DC22F1">
        <w:rPr>
          <w:rFonts w:ascii="Times New Roman" w:hAnsi="Times New Roman" w:cs="Times New Roman"/>
          <w:sz w:val="28"/>
          <w:szCs w:val="28"/>
        </w:rPr>
        <w:t>учебном пособии И.</w:t>
      </w:r>
      <w:r w:rsidR="00D462B8">
        <w:rPr>
          <w:rFonts w:ascii="Times New Roman" w:hAnsi="Times New Roman" w:cs="Times New Roman"/>
          <w:sz w:val="28"/>
          <w:szCs w:val="28"/>
        </w:rPr>
        <w:t xml:space="preserve"> </w:t>
      </w:r>
      <w:r w:rsidR="00DC22F1">
        <w:rPr>
          <w:rFonts w:ascii="Times New Roman" w:hAnsi="Times New Roman" w:cs="Times New Roman"/>
          <w:sz w:val="28"/>
          <w:szCs w:val="28"/>
        </w:rPr>
        <w:t>Л.</w:t>
      </w:r>
      <w:r w:rsidR="00D462B8">
        <w:rPr>
          <w:rFonts w:ascii="Times New Roman" w:hAnsi="Times New Roman" w:cs="Times New Roman"/>
          <w:sz w:val="28"/>
          <w:szCs w:val="28"/>
        </w:rPr>
        <w:t xml:space="preserve"> </w:t>
      </w:r>
      <w:r w:rsidR="00DC22F1">
        <w:rPr>
          <w:rFonts w:ascii="Times New Roman" w:hAnsi="Times New Roman" w:cs="Times New Roman"/>
          <w:sz w:val="28"/>
          <w:szCs w:val="28"/>
        </w:rPr>
        <w:t>Марголиной к комплекту для исследования состояния окружающей среды.</w:t>
      </w:r>
      <w:r>
        <w:rPr>
          <w:rFonts w:ascii="Times New Roman" w:hAnsi="Times New Roman" w:cs="Times New Roman"/>
          <w:sz w:val="28"/>
          <w:szCs w:val="28"/>
        </w:rPr>
        <w:t xml:space="preserve"> Сначала мы собрали лишайники в лесу на территории, прилегающей к технолицею. Места отбора проб для анализа мы обозначили на карте при помощи программы  Microsoft Paint</w:t>
      </w:r>
      <w:r>
        <w:rPr>
          <w:rStyle w:val="afb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треугольниками (отбор проб производился на 7 точках). Листоватые лишайники Пармелия мы определяли при помощи определителя «Экосистемы». Лишайники мы собирали на</w:t>
      </w:r>
      <w:r w:rsidR="00D462B8">
        <w:rPr>
          <w:rFonts w:ascii="Times New Roman" w:hAnsi="Times New Roman" w:cs="Times New Roman"/>
          <w:sz w:val="28"/>
          <w:szCs w:val="28"/>
        </w:rPr>
        <w:t xml:space="preserve"> стволах сосен на расстоянии 1,</w:t>
      </w:r>
      <w:r>
        <w:rPr>
          <w:rFonts w:ascii="Times New Roman" w:hAnsi="Times New Roman" w:cs="Times New Roman"/>
          <w:sz w:val="28"/>
          <w:szCs w:val="28"/>
        </w:rPr>
        <w:t xml:space="preserve">5 метра от земли. Отбор проб производился 1 раз в месяц. Затем мы высушивали талломы лишайников в кювете при комнатной температуре. Потом в ступке измельчали талломы. Взвешивали 2 грамма на аналитических весах. Заливали </w:t>
      </w:r>
      <w:r w:rsidR="00D462B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</w:t>
      </w:r>
      <w:r w:rsidR="00D462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 дистиллированной воды, полученной в лабораторном дистилляторе и отстаивали 2 дня. Затем фильтровали и производили измерение содержащихся в вытяжке растворенных веществ при помощи кондуктометра. Результаты исследования представлены в виде диаграмм:</w:t>
      </w:r>
    </w:p>
    <w:p w:rsidR="008D6477" w:rsidRDefault="00D37784" w:rsidP="008B738F">
      <w:pPr>
        <w:pStyle w:val="af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9760" cy="1813560"/>
            <wp:effectExtent l="0" t="0" r="15240" b="15240"/>
            <wp:docPr id="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D6477" w:rsidRDefault="00D37784" w:rsidP="008B738F">
      <w:pPr>
        <w:pStyle w:val="af8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9760" cy="2042160"/>
            <wp:effectExtent l="0" t="0" r="15240" b="15240"/>
            <wp:docPr id="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D6477" w:rsidRDefault="008B738F" w:rsidP="008B738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4389120</wp:posOffset>
            </wp:positionV>
            <wp:extent cx="5699760" cy="2042160"/>
            <wp:effectExtent l="0" t="0" r="15240" b="15240"/>
            <wp:wrapTopAndBottom/>
            <wp:docPr id="8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2194560</wp:posOffset>
            </wp:positionV>
            <wp:extent cx="5699760" cy="2042160"/>
            <wp:effectExtent l="0" t="0" r="15240" b="15240"/>
            <wp:wrapTopAndBottom/>
            <wp:docPr id="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78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99760" cy="2042160"/>
            <wp:effectExtent l="0" t="0" r="15240" b="15240"/>
            <wp:docPr id="10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D6477" w:rsidRPr="008B738F" w:rsidRDefault="008B738F">
      <w:pPr>
        <w:pStyle w:val="2"/>
        <w:spacing w:before="0" w:after="0" w:line="360" w:lineRule="auto"/>
        <w:rPr>
          <w:rFonts w:ascii="Times New Roman" w:hAnsi="Times New Roman"/>
          <w:bCs w:val="0"/>
          <w:i w:val="0"/>
        </w:rPr>
      </w:pPr>
      <w:bookmarkStart w:id="9" w:name="_Toc155525601"/>
      <w:bookmarkStart w:id="10" w:name="_Toc155525600"/>
      <w:r>
        <w:rPr>
          <w:noProof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2459990</wp:posOffset>
            </wp:positionV>
            <wp:extent cx="5699760" cy="2041525"/>
            <wp:effectExtent l="0" t="0" r="15240" b="15875"/>
            <wp:wrapTopAndBottom/>
            <wp:docPr id="12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D37784"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212099</wp:posOffset>
            </wp:positionV>
            <wp:extent cx="5699760" cy="2042160"/>
            <wp:effectExtent l="0" t="0" r="15240" b="15240"/>
            <wp:wrapTopAndBottom/>
            <wp:docPr id="11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Toc155478308"/>
      <w:bookmarkEnd w:id="10"/>
      <w:bookmarkEnd w:id="11"/>
    </w:p>
    <w:p w:rsidR="008B738F" w:rsidRDefault="008B738F" w:rsidP="00D462B8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</w:p>
    <w:p w:rsidR="008D6477" w:rsidRDefault="00D37784" w:rsidP="00D462B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Вывод: </w:t>
      </w:r>
      <w:r>
        <w:rPr>
          <w:rFonts w:ascii="Times New Roman" w:hAnsi="Times New Roman"/>
          <w:sz w:val="28"/>
          <w:szCs w:val="28"/>
        </w:rPr>
        <w:t xml:space="preserve">на территории технолицея воздух чистый, потому что по данным, которые мы получили в результате эксперимента на всех точках значение минерализации вытяжки из лишайников находится в пределах нормы </w:t>
      </w:r>
      <w:r w:rsidR="009041E0">
        <w:rPr>
          <w:rFonts w:ascii="Times New Roman" w:hAnsi="Times New Roman"/>
          <w:sz w:val="28"/>
          <w:szCs w:val="28"/>
        </w:rPr>
        <w:t>– не более 1000 µ</w:t>
      </w:r>
      <w:r w:rsidR="009041E0">
        <w:rPr>
          <w:rFonts w:ascii="Times New Roman" w:hAnsi="Times New Roman"/>
          <w:sz w:val="28"/>
          <w:szCs w:val="28"/>
          <w:lang w:val="en-US"/>
        </w:rPr>
        <w:t>s</w:t>
      </w:r>
      <w:r w:rsidR="009041E0" w:rsidRPr="009041E0">
        <w:rPr>
          <w:rFonts w:ascii="Times New Roman" w:hAnsi="Times New Roman"/>
          <w:sz w:val="28"/>
          <w:szCs w:val="28"/>
        </w:rPr>
        <w:t>/</w:t>
      </w:r>
      <w:r w:rsidR="009041E0">
        <w:rPr>
          <w:rFonts w:ascii="Times New Roman" w:hAnsi="Times New Roman"/>
          <w:sz w:val="28"/>
          <w:szCs w:val="28"/>
          <w:lang w:val="en-US"/>
        </w:rPr>
        <w:t>sm</w:t>
      </w:r>
      <w:r w:rsidR="009041E0" w:rsidRPr="009041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за 5 месяцев исследований мы не наблюдали резких колебаний значений ни на одной из точек.</w:t>
      </w:r>
    </w:p>
    <w:p w:rsidR="008D6477" w:rsidRDefault="00D37784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12" w:name="_Toc155525602"/>
      <w:r>
        <w:rPr>
          <w:rFonts w:ascii="Times New Roman" w:hAnsi="Times New Roman"/>
          <w:i w:val="0"/>
        </w:rPr>
        <w:t>2.3. Рекомендации по постановке мониторинга воздуха</w:t>
      </w:r>
      <w:bookmarkEnd w:id="12"/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мы разработали рекомендации по постановке мониторинга воздуха:</w:t>
      </w:r>
    </w:p>
    <w:p w:rsidR="008D6477" w:rsidRDefault="00D3778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Проводить измерения </w:t>
      </w:r>
      <w:r w:rsidR="00655F8F">
        <w:rPr>
          <w:rFonts w:ascii="Times New Roman" w:hAnsi="Times New Roman"/>
          <w:sz w:val="28"/>
          <w:szCs w:val="28"/>
        </w:rPr>
        <w:t xml:space="preserve">содержания соединений серы и азота в воздухе аспирационным методом при помощи </w:t>
      </w:r>
      <w:r w:rsidR="009041E0">
        <w:rPr>
          <w:rFonts w:ascii="Times New Roman" w:hAnsi="Times New Roman"/>
          <w:sz w:val="28"/>
          <w:szCs w:val="28"/>
        </w:rPr>
        <w:t xml:space="preserve">индикаторных трубок </w:t>
      </w:r>
      <w:r>
        <w:rPr>
          <w:rFonts w:ascii="Times New Roman" w:hAnsi="Times New Roman"/>
          <w:sz w:val="28"/>
          <w:szCs w:val="28"/>
        </w:rPr>
        <w:t>в различных частях леса.</w:t>
      </w:r>
    </w:p>
    <w:p w:rsidR="008D6477" w:rsidRDefault="00D37784" w:rsidP="00CB5E74">
      <w:pPr>
        <w:numPr>
          <w:ilvl w:val="0"/>
          <w:numId w:val="6"/>
        </w:numPr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каждой точке проводить не менее 3 измерений в одно и то же время в разные дни.</w:t>
      </w:r>
    </w:p>
    <w:p w:rsidR="008D6477" w:rsidRPr="00BC4F33" w:rsidRDefault="00D37784" w:rsidP="00BC4F33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Также можно изучить, как меняются показатели загрязнения воздушной среды в течение суток в одной или нескольких точках, либо в течение недели. Тогда измерения следует проводить 3-5 раз в день в одно и то же время.</w:t>
      </w:r>
    </w:p>
    <w:p w:rsidR="008D6477" w:rsidRDefault="00D37784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13" w:name="_Toc155525603"/>
      <w:r>
        <w:rPr>
          <w:rFonts w:ascii="Times New Roman" w:hAnsi="Times New Roman"/>
          <w:sz w:val="28"/>
          <w:szCs w:val="28"/>
        </w:rPr>
        <w:t>Заключение</w:t>
      </w:r>
      <w:bookmarkEnd w:id="13"/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темы нашего исследования определялась тем, что </w:t>
      </w:r>
      <w:r>
        <w:rPr>
          <w:rFonts w:ascii="Times New Roman" w:hAnsi="Times New Roman"/>
          <w:color w:val="0D1216"/>
          <w:sz w:val="28"/>
          <w:szCs w:val="28"/>
          <w:lang w:eastAsia="ru-RU"/>
        </w:rPr>
        <w:t xml:space="preserve">качество воздуха оказывает существенное влияние на здоровье человека. </w:t>
      </w:r>
      <w:r>
        <w:rPr>
          <w:rFonts w:ascii="Times New Roman" w:hAnsi="Times New Roman"/>
          <w:sz w:val="28"/>
          <w:szCs w:val="28"/>
        </w:rPr>
        <w:t>Мы решили исследовать экологическое состояние воздуха в районе технолицея при помощи лишайников 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выдвинули гипотезу: если, </w:t>
      </w:r>
      <w:r>
        <w:rPr>
          <w:rFonts w:ascii="Times New Roman" w:hAnsi="Times New Roman"/>
          <w:sz w:val="28"/>
          <w:szCs w:val="28"/>
        </w:rPr>
        <w:t xml:space="preserve">в силу своей примитивности, лишайники не способны удерживать воду в своем слоевище и вынуждены постоянно впитывать из воздуха воду и находящиеся в нем вещества, то исследуя лишайники, мы сможем сделать выводы об экологическом состоянии воздуха в районе технолицея, а также сможем </w:t>
      </w:r>
      <w:r>
        <w:rPr>
          <w:rFonts w:ascii="Times New Roman" w:eastAsia="Times New Roman" w:hAnsi="Times New Roman"/>
          <w:sz w:val="28"/>
          <w:lang w:eastAsia="ru-RU"/>
        </w:rPr>
        <w:t>разработать предложения по постановке экологического мониторинга атмосферного воздуха.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первом этапе исследовательской работы мы изучили литературу по данной проблеме и выявили особенности лишайников как биоиндикаторов. Затем, чтобы узнать, понимают ли лицеисты важность состояния воздуха, которым мы дышим для нашего здоровья, интересует ли их эта проблема, мы разработали вопросы для анкеты и провели анкетирование в трех четвертых классах. В исследовании участвовал 51 учащийся. Большинство учащихся 4 классов задумываются над тем, каким воздухом они дышат. Многие считают, что на состояние воздуха в районе технолицея возможно повлияет введенная в эксплуатацию новая дорога, потому что в результате анкетирования мы получили данные свидетельствующие об активной позиции лицеистов по отношению к экологическим проблемам Московской области. Ребята уверены в том, что необходимо постоянно контролировать состояние воздуха на территории технолицея, а также активно принимать участие в природоохранных акциях и исследованиях, потому что по данным анкетирования все учащиеся от</w:t>
      </w:r>
      <w:r>
        <w:rPr>
          <w:rFonts w:ascii="Times New Roman" w:hAnsi="Times New Roman"/>
          <w:sz w:val="28"/>
          <w:szCs w:val="28"/>
        </w:rPr>
        <w:lastRenderedPageBreak/>
        <w:t>ветили единогласно «Да» на два последних вопроса анкеты. В школе необходима постановка мониторинга воздуха и окружающей среды в целом, а также, более подробное изучение окружающей среды методами биоиндикации, потому что в результате анкетирования мы получили данные, свидетельствующие о том, что с методами биоиндикации ребята почти не знакомы и организмов биоиндикаторов не знают.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следующем этапе работы мы оценивали состояние воздуха по минерализации водной вытяжки из лишайников. Пробы лишайников мы отбирали раз в месяц на 7 точках в лесу, окружающем технолицей.  На территории технолицея воздух чистый, потому что по данным, которые мы получили в результате эксперимента на всех точках значение минерализации вытяжки из лишайников находится в пределах нормы и за 5 месяцев исследований мы не наблюдали резких колебаний значений ни на одной из точек.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Затем, используя данные наших исследований разработали рекомендации по постановке школьного экологического мониторинга воздуха. 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Проводить измерения в различных частях леса.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В каждой точке проводить не менее 3 измерений в одно и то же время в разные дни.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  <w:t>Также можно изучить, как меняются показатели загрязнения воздушной среды в течение суток в одной или нескольких точках, либо в течение недели. Тогда измерения следует проводить 3-5 раз в день в одно и то же время.</w:t>
      </w:r>
    </w:p>
    <w:p w:rsidR="00AB0EB7" w:rsidRDefault="00AB0EB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Необходимы дальнейшие исследования, потому, что на состояние воздуха может повлиять введенная в эксплуатацию новая дорога.</w:t>
      </w:r>
    </w:p>
    <w:p w:rsidR="008D6477" w:rsidRDefault="00D377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гипотеза -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если, </w:t>
      </w:r>
      <w:r>
        <w:rPr>
          <w:rFonts w:ascii="Times New Roman" w:hAnsi="Times New Roman"/>
          <w:sz w:val="28"/>
          <w:szCs w:val="28"/>
        </w:rPr>
        <w:t>в силу своей примитивности, лишайники не способны удерживать воду в своем слоевище и вынуждены постоянно впитывать из воздуха воду и находящиеся в нем вещества, то исследуя лишайники, мы сможем сделать выводы об экологическом состоянии воздуха в районе техно</w:t>
      </w:r>
      <w:r>
        <w:rPr>
          <w:rFonts w:ascii="Times New Roman" w:hAnsi="Times New Roman"/>
          <w:sz w:val="28"/>
          <w:szCs w:val="28"/>
        </w:rPr>
        <w:lastRenderedPageBreak/>
        <w:t xml:space="preserve">лицея, а также сможем </w:t>
      </w:r>
      <w:r>
        <w:rPr>
          <w:rFonts w:ascii="Times New Roman" w:eastAsia="Times New Roman" w:hAnsi="Times New Roman"/>
          <w:sz w:val="28"/>
          <w:lang w:eastAsia="ru-RU"/>
        </w:rPr>
        <w:t xml:space="preserve">разработать предложения по постановке экологического мониторинга атмосферного воздуха - подтвердилась. </w:t>
      </w:r>
      <w:r>
        <w:rPr>
          <w:rFonts w:ascii="Times New Roman" w:hAnsi="Times New Roman"/>
          <w:sz w:val="28"/>
          <w:szCs w:val="28"/>
        </w:rPr>
        <w:t>На следующий год мы будем исследовать соде</w:t>
      </w:r>
      <w:r w:rsidR="00D462B8">
        <w:rPr>
          <w:rFonts w:ascii="Times New Roman" w:hAnsi="Times New Roman"/>
          <w:sz w:val="28"/>
          <w:szCs w:val="28"/>
        </w:rPr>
        <w:t xml:space="preserve">ржание в воздухе </w:t>
      </w:r>
      <w:r w:rsidR="00E374A3">
        <w:rPr>
          <w:rFonts w:ascii="Times New Roman" w:hAnsi="Times New Roman"/>
          <w:sz w:val="28"/>
          <w:szCs w:val="28"/>
        </w:rPr>
        <w:t>соединений</w:t>
      </w:r>
      <w:r w:rsidR="00D462B8">
        <w:rPr>
          <w:rFonts w:ascii="Times New Roman" w:hAnsi="Times New Roman"/>
          <w:sz w:val="28"/>
          <w:szCs w:val="28"/>
        </w:rPr>
        <w:t xml:space="preserve"> серы, </w:t>
      </w:r>
      <w:r>
        <w:rPr>
          <w:rFonts w:ascii="Times New Roman" w:hAnsi="Times New Roman"/>
          <w:sz w:val="28"/>
          <w:szCs w:val="28"/>
        </w:rPr>
        <w:t>азота и сажи на территории технолицея, примыкающей к дороге.</w:t>
      </w:r>
      <w:r>
        <w:rPr>
          <w:rFonts w:ascii="Times New Roman" w:hAnsi="Times New Roman"/>
          <w:sz w:val="28"/>
          <w:szCs w:val="28"/>
        </w:rPr>
        <w:br w:type="page" w:clear="all"/>
      </w:r>
    </w:p>
    <w:p w:rsidR="008D6477" w:rsidRDefault="00D37784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14" w:name="_Toc155525604"/>
      <w:r>
        <w:rPr>
          <w:rFonts w:ascii="Times New Roman" w:hAnsi="Times New Roman"/>
          <w:sz w:val="28"/>
          <w:szCs w:val="28"/>
        </w:rPr>
        <w:lastRenderedPageBreak/>
        <w:t>Библиография</w:t>
      </w:r>
      <w:bookmarkEnd w:id="14"/>
    </w:p>
    <w:p w:rsidR="006D454B" w:rsidRDefault="006D454B" w:rsidP="006D454B">
      <w:pPr>
        <w:pStyle w:val="afc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Алексеев С. В., Груздева Н. В., Муравьёв А. Г., Гущина Э. В. Практикум по экологии: Учебное пособие под ред. С. В. Алексеева – М.: АО МДС, 1996. – 189с</w:t>
      </w:r>
    </w:p>
    <w:p w:rsidR="006D454B" w:rsidRDefault="006D454B" w:rsidP="006D454B">
      <w:pPr>
        <w:pStyle w:val="afc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Амихмина Т.Я. Экологический мониторинг. – М.: 2006. – 113с          </w:t>
      </w:r>
    </w:p>
    <w:p w:rsidR="006D454B" w:rsidRDefault="006D454B" w:rsidP="006D454B">
      <w:pPr>
        <w:pStyle w:val="afc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      Винокурова Н. Ф. Лес и человек -М.: Дрофа 2007. -110с </w:t>
      </w:r>
    </w:p>
    <w:p w:rsidR="006D454B" w:rsidRPr="006D454B" w:rsidRDefault="006D454B" w:rsidP="006D454B">
      <w:pPr>
        <w:pStyle w:val="af8"/>
        <w:shd w:val="clear" w:color="auto" w:fill="FFFFFF"/>
        <w:spacing w:line="360" w:lineRule="auto"/>
        <w:ind w:left="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D454B">
        <w:rPr>
          <w:rFonts w:ascii="Times New Roman" w:hAnsi="Times New Roman" w:cs="Times New Roman"/>
          <w:sz w:val="28"/>
          <w:szCs w:val="28"/>
        </w:rPr>
        <w:t>4.         Козлова Т.А. Растения леса. – М.: Дрофа, 2005. – 74с</w:t>
      </w:r>
      <w:r w:rsidRPr="006D45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6D454B" w:rsidRPr="006D454B" w:rsidRDefault="006D454B" w:rsidP="006D454B">
      <w:pPr>
        <w:pStyle w:val="af8"/>
        <w:numPr>
          <w:ilvl w:val="0"/>
          <w:numId w:val="12"/>
        </w:numPr>
        <w:shd w:val="clear" w:color="auto" w:fill="FFFFFF"/>
        <w:spacing w:line="360" w:lineRule="auto"/>
        <w:ind w:left="0" w:firstLine="0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6D454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Марголина И. Л. Учебное пособие к комплекту для исследования состояния окружающей среды – М.: «Издательство «ВАРСОН», 2023 – 40с.</w:t>
      </w:r>
    </w:p>
    <w:p w:rsidR="006D454B" w:rsidRPr="006D454B" w:rsidRDefault="006D454B" w:rsidP="00420BB2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      Плешаков А.А. От земли до неба: атлас – определитель: пособие для</w:t>
      </w:r>
      <w:r w:rsidRPr="00D462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учащихся/– 13 –е., изд., -М.: Просвещение. 2012г. – 117с </w:t>
      </w:r>
    </w:p>
    <w:p w:rsidR="006D454B" w:rsidRPr="00420BB2" w:rsidRDefault="006D454B" w:rsidP="00420BB2">
      <w:pPr>
        <w:pStyle w:val="af8"/>
        <w:numPr>
          <w:ilvl w:val="0"/>
          <w:numId w:val="13"/>
        </w:numPr>
        <w:spacing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20BB2">
        <w:rPr>
          <w:rFonts w:ascii="Times New Roman" w:hAnsi="Times New Roman"/>
          <w:sz w:val="28"/>
          <w:szCs w:val="28"/>
        </w:rPr>
        <w:t>Пчелкин А.В. Популярная лихенология. – М.: 2006– 36с</w:t>
      </w:r>
    </w:p>
    <w:p w:rsidR="008D6477" w:rsidRPr="00420BB2" w:rsidRDefault="006D454B" w:rsidP="00420BB2">
      <w:pPr>
        <w:pStyle w:val="af8"/>
        <w:numPr>
          <w:ilvl w:val="0"/>
          <w:numId w:val="13"/>
        </w:numPr>
        <w:shd w:val="clear" w:color="auto" w:fill="FFFFFF"/>
        <w:spacing w:line="360" w:lineRule="auto"/>
        <w:ind w:left="0" w:firstLine="0"/>
        <w:rPr>
          <w:rFonts w:ascii="Times New Roman" w:eastAsia="Times New Roman" w:hAnsi="Times New Roman"/>
          <w:color w:val="1A1A1A"/>
          <w:sz w:val="23"/>
          <w:szCs w:val="23"/>
          <w:lang w:eastAsia="ru-RU"/>
        </w:rPr>
      </w:pPr>
      <w:r>
        <w:rPr>
          <w:rFonts w:ascii="Times New Roman" w:hAnsi="Times New Roman"/>
          <w:sz w:val="28"/>
          <w:szCs w:val="28"/>
        </w:rPr>
        <w:t>Цуриков А. Г. Определитель лишайников Самарской области. Ч. 1. Листоватые, кустистые и слизистые виды: учеб. пособие / А. Г. Цуриков, Е. С. Корчиков. – Самара: Изд-во Самарского университета, 2018. – 128c</w:t>
      </w:r>
    </w:p>
    <w:p w:rsidR="006D454B" w:rsidRDefault="006D454B" w:rsidP="00420BB2">
      <w:pPr>
        <w:pStyle w:val="af8"/>
        <w:numPr>
          <w:ilvl w:val="0"/>
          <w:numId w:val="13"/>
        </w:numPr>
        <w:shd w:val="clear" w:color="auto" w:fill="FFFFFF"/>
        <w:spacing w:line="360" w:lineRule="auto"/>
        <w:ind w:left="0" w:firstLine="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определитель лишайников Средней России  </w:t>
      </w:r>
      <w:hyperlink r:id="rId20" w:tooltip="http://ilan.ras.ru/wp-content/uploads/2020/04/muchnik-i-dr.-uchebnyj-opredelitel-lishajnikov.pdf" w:history="1">
        <w:r>
          <w:rPr>
            <w:rStyle w:val="af3"/>
            <w:rFonts w:ascii="Times New Roman" w:hAnsi="Times New Roman" w:cs="Times New Roman"/>
            <w:sz w:val="28"/>
            <w:szCs w:val="28"/>
          </w:rPr>
          <w:t>http://ilan.ras.ru/wp-content/uploads/2020/04/muchnik-i-dr.-uchebnyj-opredelitel-lishajnikov.pdf</w:t>
        </w:r>
      </w:hyperlink>
      <w:r>
        <w:rPr>
          <w:rStyle w:val="af3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(дата обращения 07.10.2023г) - Текст: электронный.</w:t>
      </w:r>
    </w:p>
    <w:p w:rsidR="006D454B" w:rsidRDefault="006D454B" w:rsidP="00420BB2">
      <w:pPr>
        <w:pStyle w:val="af8"/>
        <w:numPr>
          <w:ilvl w:val="0"/>
          <w:numId w:val="13"/>
        </w:numPr>
        <w:shd w:val="clear" w:color="auto" w:fill="FFFFFF"/>
        <w:spacing w:line="360" w:lineRule="auto"/>
        <w:ind w:left="0" w:firstLine="0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Фоксфорд. Учебник. </w:t>
      </w:r>
      <w:hyperlink r:id="rId21" w:tooltip="https://foxford.ru/wiki/biologiya/lishayniki" w:history="1">
        <w:r>
          <w:rPr>
            <w:rStyle w:val="af3"/>
            <w:rFonts w:ascii="Times New Roman" w:eastAsia="Times New Roman" w:hAnsi="Times New Roman"/>
            <w:sz w:val="28"/>
            <w:szCs w:val="28"/>
            <w:lang w:eastAsia="ru-RU"/>
          </w:rPr>
          <w:t>https://foxford.ru/wiki/biologiya/lishayniki</w:t>
        </w:r>
      </w:hyperlink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</w:rPr>
        <w:t>(дата обращения 07.10.2023г) – Текст: электронный.</w:t>
      </w:r>
    </w:p>
    <w:p w:rsidR="008D6477" w:rsidRDefault="00D37784">
      <w:pPr>
        <w:rPr>
          <w:rFonts w:ascii="Times New Roman" w:hAnsi="Times New Roman"/>
          <w:sz w:val="28"/>
          <w:szCs w:val="28"/>
        </w:rPr>
      </w:pPr>
      <w:r>
        <w:br w:type="page" w:clear="all"/>
      </w:r>
    </w:p>
    <w:p w:rsidR="008D6477" w:rsidRDefault="00D37784">
      <w:pPr>
        <w:pStyle w:val="1"/>
        <w:ind w:right="707"/>
        <w:jc w:val="center"/>
      </w:pPr>
      <w:bookmarkStart w:id="15" w:name="_Toc155525605"/>
      <w:r>
        <w:rPr>
          <w:rFonts w:ascii="Times New Roman" w:hAnsi="Times New Roman"/>
          <w:sz w:val="28"/>
          <w:szCs w:val="28"/>
        </w:rPr>
        <w:lastRenderedPageBreak/>
        <w:t>Приложения</w:t>
      </w:r>
      <w:bookmarkEnd w:id="15"/>
    </w:p>
    <w:p w:rsidR="008D6477" w:rsidRDefault="00D377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 Рисунки</w:t>
      </w:r>
    </w:p>
    <w:p w:rsidR="008D6477" w:rsidRDefault="00D377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718733" cy="3337560"/>
                <wp:effectExtent l="0" t="0" r="0" b="0"/>
                <wp:docPr id="1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t="18171" r="-1150"/>
                        <a:stretch/>
                      </pic:blipFill>
                      <pic:spPr bwMode="auto">
                        <a:xfrm>
                          <a:off x="0" y="0"/>
                          <a:ext cx="5734815" cy="3346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0.3pt;height:262.8pt;mso-wrap-distance-left:0.0pt;mso-wrap-distance-top:0.0pt;mso-wrap-distance-right:0.0pt;mso-wrap-distance-bottom:0.0pt;" stroked="f">
                <v:path textboxrect="0,0,0,0"/>
                <v:imagedata r:id="rId25" o:title=""/>
              </v:shape>
            </w:pict>
          </mc:Fallback>
        </mc:AlternateContent>
      </w:r>
    </w:p>
    <w:p w:rsidR="008D6477" w:rsidRDefault="00D377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Рис.1 Строение лишайника.  </w:t>
      </w:r>
      <w:hyperlink r:id="rId26" w:tooltip="https://100urokov.ru/predmety/urok-6-griby-i-lishajniki/" w:history="1">
        <w:r>
          <w:rPr>
            <w:rStyle w:val="af3"/>
            <w:rFonts w:ascii="Times New Roman" w:hAnsi="Times New Roman"/>
            <w:sz w:val="28"/>
            <w:szCs w:val="28"/>
          </w:rPr>
          <w:t>https://100urokov.ru/predmety/urok-6-griby-i-lishajniki/</w:t>
        </w:r>
      </w:hyperlink>
    </w:p>
    <w:p w:rsidR="008D6477" w:rsidRDefault="00CB5E7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307022" cy="3310255"/>
            <wp:effectExtent l="0" t="0" r="0" b="4445"/>
            <wp:wrapThrough wrapText="bothSides">
              <wp:wrapPolygon edited="1">
                <wp:start x="0" y="0"/>
                <wp:lineTo x="0" y="21505"/>
                <wp:lineTo x="21498" y="21505"/>
                <wp:lineTo x="21498" y="0"/>
                <wp:lineTo x="0" y="0"/>
              </wp:wrapPolygon>
            </wp:wrapThrough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togen_19588.jpg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4307022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477" w:rsidRDefault="008D6477" w:rsidP="00CB5E7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6477" w:rsidRDefault="00D37784" w:rsidP="00CB5E7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Рис.2 Типы талломов лишайников.  </w:t>
      </w:r>
      <w:hyperlink r:id="rId28" w:tooltip="https://studycon.ru/tpost/7chuictjn1-tsarstvo-gribi-lishainiki" w:history="1">
        <w:r>
          <w:rPr>
            <w:rStyle w:val="af3"/>
            <w:rFonts w:ascii="Times New Roman" w:hAnsi="Times New Roman"/>
            <w:sz w:val="28"/>
            <w:szCs w:val="28"/>
          </w:rPr>
          <w:t>https://studycon.ru/tpost/7chuictjn1-tsarstvo-gribi-lishainiki</w:t>
        </w:r>
      </w:hyperlink>
    </w:p>
    <w:p w:rsidR="008D6477" w:rsidRDefault="00D377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 Карты</w:t>
      </w:r>
    </w:p>
    <w:p w:rsidR="008D6477" w:rsidRDefault="00D377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56872" cy="3810000"/>
                <wp:effectExtent l="0" t="0" r="0" b="0"/>
                <wp:docPr id="15" name="Рисунок 11" descr="E:\проекты\карт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проекты\карта.jpg"/>
                        <pic:cNvPicPr>
                          <a:picLocks noChangeAspect="1"/>
                        </pic:cNvPicPr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165594" cy="3815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4.8pt;height:300.0pt;mso-wrap-distance-left:0.0pt;mso-wrap-distance-top:0.0pt;mso-wrap-distance-right:0.0pt;mso-wrap-distance-bottom:0.0pt;" stroked="f">
                <v:path textboxrect="0,0,0,0"/>
                <v:imagedata r:id="rId30" o:title=""/>
              </v:shape>
            </w:pict>
          </mc:Fallback>
        </mc:AlternateContent>
      </w:r>
    </w:p>
    <w:p w:rsidR="008D6477" w:rsidRDefault="00D377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73660</wp:posOffset>
                </wp:positionV>
                <wp:extent cx="91440" cy="121920"/>
                <wp:effectExtent l="19050" t="19050" r="41910" b="11430"/>
                <wp:wrapNone/>
                <wp:docPr id="16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1440" cy="1219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" o:spid="_x0000_s3" o:spt="5" type="#_x0000_t5" style="position:absolute;z-index:251664896;o:allowoverlap:true;o:allowincell:true;mso-position-horizontal-relative:text;margin-left:284.6pt;mso-position-horizontal:absolute;mso-position-vertical-relative:text;margin-top:5.8pt;mso-position-vertical:absolute;width:7.2pt;height:9.6pt;mso-wrap-distance-left:9.0pt;mso-wrap-distance-top:0.0pt;mso-wrap-distance-right:9.0pt;mso-wrap-distance-bottom:0.0pt;visibility:visible;" fillcolor="#000000" strokecolor="#000000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>Карта 1 Карта исследуемого участка.     –      места сбора лишайников</w:t>
      </w:r>
    </w:p>
    <w:sectPr w:rsidR="008D6477" w:rsidSect="00713A3C">
      <w:foot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9C1" w:rsidRDefault="007F79C1">
      <w:pPr>
        <w:spacing w:after="0" w:line="240" w:lineRule="auto"/>
      </w:pPr>
      <w:r>
        <w:separator/>
      </w:r>
    </w:p>
  </w:endnote>
  <w:endnote w:type="continuationSeparator" w:id="0">
    <w:p w:rsidR="007F79C1" w:rsidRDefault="007F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477" w:rsidRDefault="00D37784">
    <w:pPr>
      <w:pStyle w:val="af6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687E01">
      <w:rPr>
        <w:rFonts w:ascii="Times New Roman" w:hAnsi="Times New Roman"/>
        <w:noProof/>
        <w:sz w:val="28"/>
        <w:szCs w:val="28"/>
      </w:rPr>
      <w:t>18</w:t>
    </w:r>
    <w:r>
      <w:rPr>
        <w:rFonts w:ascii="Times New Roman" w:hAnsi="Times New Roman"/>
        <w:sz w:val="28"/>
        <w:szCs w:val="28"/>
      </w:rPr>
      <w:fldChar w:fldCharType="end"/>
    </w:r>
  </w:p>
  <w:p w:rsidR="008D6477" w:rsidRDefault="008D6477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9C1" w:rsidRDefault="007F79C1">
      <w:pPr>
        <w:spacing w:after="0" w:line="240" w:lineRule="auto"/>
      </w:pPr>
      <w:r>
        <w:separator/>
      </w:r>
    </w:p>
  </w:footnote>
  <w:footnote w:type="continuationSeparator" w:id="0">
    <w:p w:rsidR="007F79C1" w:rsidRDefault="007F79C1">
      <w:pPr>
        <w:spacing w:after="0" w:line="240" w:lineRule="auto"/>
      </w:pPr>
      <w:r>
        <w:continuationSeparator/>
      </w:r>
    </w:p>
  </w:footnote>
  <w:footnote w:id="1">
    <w:p w:rsidR="008D6477" w:rsidRDefault="00D37784">
      <w:pPr>
        <w:pStyle w:val="af9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См. Приложение 1. Рис. 1</w:t>
      </w:r>
    </w:p>
  </w:footnote>
  <w:footnote w:id="2">
    <w:p w:rsidR="008D6477" w:rsidRDefault="00D37784">
      <w:pPr>
        <w:pStyle w:val="af9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См. Приложение 1. Рис. 2</w:t>
      </w:r>
    </w:p>
  </w:footnote>
  <w:footnote w:id="3">
    <w:p w:rsidR="008D6477" w:rsidRDefault="00D37784">
      <w:pPr>
        <w:pStyle w:val="af9"/>
        <w:rPr>
          <w:rFonts w:ascii="Times New Roman" w:hAnsi="Times New Roman"/>
        </w:rPr>
      </w:pPr>
      <w:r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См. Приложение 2 Карта 1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46CC9"/>
    <w:multiLevelType w:val="hybridMultilevel"/>
    <w:tmpl w:val="552CF21C"/>
    <w:lvl w:ilvl="0" w:tplc="AA26E2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649E1"/>
    <w:multiLevelType w:val="hybridMultilevel"/>
    <w:tmpl w:val="1A4EA3E4"/>
    <w:lvl w:ilvl="0" w:tplc="F566D45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A65EE1AE">
      <w:start w:val="1"/>
      <w:numFmt w:val="lowerLetter"/>
      <w:lvlText w:val="%2."/>
      <w:lvlJc w:val="left"/>
      <w:pPr>
        <w:ind w:left="1440" w:hanging="360"/>
      </w:pPr>
    </w:lvl>
    <w:lvl w:ilvl="2" w:tplc="680E51CA">
      <w:start w:val="1"/>
      <w:numFmt w:val="lowerRoman"/>
      <w:lvlText w:val="%3."/>
      <w:lvlJc w:val="right"/>
      <w:pPr>
        <w:ind w:left="2160" w:hanging="180"/>
      </w:pPr>
    </w:lvl>
    <w:lvl w:ilvl="3" w:tplc="17DA6AD0">
      <w:start w:val="1"/>
      <w:numFmt w:val="decimal"/>
      <w:lvlText w:val="%4."/>
      <w:lvlJc w:val="left"/>
      <w:pPr>
        <w:ind w:left="2880" w:hanging="360"/>
      </w:pPr>
    </w:lvl>
    <w:lvl w:ilvl="4" w:tplc="422A9AE0">
      <w:start w:val="1"/>
      <w:numFmt w:val="lowerLetter"/>
      <w:lvlText w:val="%5."/>
      <w:lvlJc w:val="left"/>
      <w:pPr>
        <w:ind w:left="3600" w:hanging="360"/>
      </w:pPr>
    </w:lvl>
    <w:lvl w:ilvl="5" w:tplc="24123A00">
      <w:start w:val="1"/>
      <w:numFmt w:val="lowerRoman"/>
      <w:lvlText w:val="%6."/>
      <w:lvlJc w:val="right"/>
      <w:pPr>
        <w:ind w:left="4320" w:hanging="180"/>
      </w:pPr>
    </w:lvl>
    <w:lvl w:ilvl="6" w:tplc="783CF712">
      <w:start w:val="1"/>
      <w:numFmt w:val="decimal"/>
      <w:lvlText w:val="%7."/>
      <w:lvlJc w:val="left"/>
      <w:pPr>
        <w:ind w:left="5040" w:hanging="360"/>
      </w:pPr>
    </w:lvl>
    <w:lvl w:ilvl="7" w:tplc="0FC65B2E">
      <w:start w:val="1"/>
      <w:numFmt w:val="lowerLetter"/>
      <w:lvlText w:val="%8."/>
      <w:lvlJc w:val="left"/>
      <w:pPr>
        <w:ind w:left="5760" w:hanging="360"/>
      </w:pPr>
    </w:lvl>
    <w:lvl w:ilvl="8" w:tplc="913E9B2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F5912"/>
    <w:multiLevelType w:val="multilevel"/>
    <w:tmpl w:val="B48CF57C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95733B"/>
    <w:multiLevelType w:val="multilevel"/>
    <w:tmpl w:val="61C8AB0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2454A23"/>
    <w:multiLevelType w:val="hybridMultilevel"/>
    <w:tmpl w:val="D04A6654"/>
    <w:lvl w:ilvl="0" w:tplc="136C5C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38A75E">
      <w:start w:val="1"/>
      <w:numFmt w:val="lowerLetter"/>
      <w:lvlText w:val="%2."/>
      <w:lvlJc w:val="left"/>
      <w:pPr>
        <w:ind w:left="1440" w:hanging="360"/>
      </w:pPr>
    </w:lvl>
    <w:lvl w:ilvl="2" w:tplc="59440BFC">
      <w:start w:val="1"/>
      <w:numFmt w:val="lowerRoman"/>
      <w:lvlText w:val="%3."/>
      <w:lvlJc w:val="right"/>
      <w:pPr>
        <w:ind w:left="2160" w:hanging="180"/>
      </w:pPr>
    </w:lvl>
    <w:lvl w:ilvl="3" w:tplc="4334B1CC">
      <w:start w:val="1"/>
      <w:numFmt w:val="decimal"/>
      <w:lvlText w:val="%4."/>
      <w:lvlJc w:val="left"/>
      <w:pPr>
        <w:ind w:left="2880" w:hanging="360"/>
      </w:pPr>
    </w:lvl>
    <w:lvl w:ilvl="4" w:tplc="9544EAD6">
      <w:start w:val="1"/>
      <w:numFmt w:val="lowerLetter"/>
      <w:lvlText w:val="%5."/>
      <w:lvlJc w:val="left"/>
      <w:pPr>
        <w:ind w:left="3600" w:hanging="360"/>
      </w:pPr>
    </w:lvl>
    <w:lvl w:ilvl="5" w:tplc="C444D5A8">
      <w:start w:val="1"/>
      <w:numFmt w:val="lowerRoman"/>
      <w:lvlText w:val="%6."/>
      <w:lvlJc w:val="right"/>
      <w:pPr>
        <w:ind w:left="4320" w:hanging="180"/>
      </w:pPr>
    </w:lvl>
    <w:lvl w:ilvl="6" w:tplc="45FA0C1C">
      <w:start w:val="1"/>
      <w:numFmt w:val="decimal"/>
      <w:lvlText w:val="%7."/>
      <w:lvlJc w:val="left"/>
      <w:pPr>
        <w:ind w:left="5040" w:hanging="360"/>
      </w:pPr>
    </w:lvl>
    <w:lvl w:ilvl="7" w:tplc="F8F45E98">
      <w:start w:val="1"/>
      <w:numFmt w:val="lowerLetter"/>
      <w:lvlText w:val="%8."/>
      <w:lvlJc w:val="left"/>
      <w:pPr>
        <w:ind w:left="5760" w:hanging="360"/>
      </w:pPr>
    </w:lvl>
    <w:lvl w:ilvl="8" w:tplc="6E24CBF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62E4E"/>
    <w:multiLevelType w:val="hybridMultilevel"/>
    <w:tmpl w:val="20A499CE"/>
    <w:lvl w:ilvl="0" w:tplc="20DAC8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D83FCA">
      <w:start w:val="1"/>
      <w:numFmt w:val="lowerLetter"/>
      <w:lvlText w:val="%2."/>
      <w:lvlJc w:val="left"/>
      <w:pPr>
        <w:ind w:left="1440" w:hanging="360"/>
      </w:pPr>
    </w:lvl>
    <w:lvl w:ilvl="2" w:tplc="7E04FAFE">
      <w:start w:val="1"/>
      <w:numFmt w:val="lowerRoman"/>
      <w:lvlText w:val="%3."/>
      <w:lvlJc w:val="right"/>
      <w:pPr>
        <w:ind w:left="2160" w:hanging="180"/>
      </w:pPr>
    </w:lvl>
    <w:lvl w:ilvl="3" w:tplc="AF061126">
      <w:start w:val="1"/>
      <w:numFmt w:val="decimal"/>
      <w:lvlText w:val="%4."/>
      <w:lvlJc w:val="left"/>
      <w:pPr>
        <w:ind w:left="2880" w:hanging="360"/>
      </w:pPr>
    </w:lvl>
    <w:lvl w:ilvl="4" w:tplc="3EA00CFE">
      <w:start w:val="1"/>
      <w:numFmt w:val="lowerLetter"/>
      <w:lvlText w:val="%5."/>
      <w:lvlJc w:val="left"/>
      <w:pPr>
        <w:ind w:left="3600" w:hanging="360"/>
      </w:pPr>
    </w:lvl>
    <w:lvl w:ilvl="5" w:tplc="C680D0E2">
      <w:start w:val="1"/>
      <w:numFmt w:val="lowerRoman"/>
      <w:lvlText w:val="%6."/>
      <w:lvlJc w:val="right"/>
      <w:pPr>
        <w:ind w:left="4320" w:hanging="180"/>
      </w:pPr>
    </w:lvl>
    <w:lvl w:ilvl="6" w:tplc="FC04B3B4">
      <w:start w:val="1"/>
      <w:numFmt w:val="decimal"/>
      <w:lvlText w:val="%7."/>
      <w:lvlJc w:val="left"/>
      <w:pPr>
        <w:ind w:left="5040" w:hanging="360"/>
      </w:pPr>
    </w:lvl>
    <w:lvl w:ilvl="7" w:tplc="AEBE1EE2">
      <w:start w:val="1"/>
      <w:numFmt w:val="lowerLetter"/>
      <w:lvlText w:val="%8."/>
      <w:lvlJc w:val="left"/>
      <w:pPr>
        <w:ind w:left="5760" w:hanging="360"/>
      </w:pPr>
    </w:lvl>
    <w:lvl w:ilvl="8" w:tplc="23E8EC2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1117AB"/>
    <w:multiLevelType w:val="hybridMultilevel"/>
    <w:tmpl w:val="2F043C0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0D24E7"/>
    <w:multiLevelType w:val="hybridMultilevel"/>
    <w:tmpl w:val="CCD82038"/>
    <w:lvl w:ilvl="0" w:tplc="586C9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4A92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E881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24AA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689A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0A5D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5425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46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1819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15EA0"/>
    <w:multiLevelType w:val="hybridMultilevel"/>
    <w:tmpl w:val="D5D2629E"/>
    <w:lvl w:ilvl="0" w:tplc="D02E12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81EA749C">
      <w:start w:val="1"/>
      <w:numFmt w:val="lowerLetter"/>
      <w:lvlText w:val="%2."/>
      <w:lvlJc w:val="left"/>
      <w:pPr>
        <w:ind w:left="1440" w:hanging="360"/>
      </w:pPr>
    </w:lvl>
    <w:lvl w:ilvl="2" w:tplc="21C02068">
      <w:start w:val="1"/>
      <w:numFmt w:val="lowerRoman"/>
      <w:lvlText w:val="%3."/>
      <w:lvlJc w:val="right"/>
      <w:pPr>
        <w:ind w:left="2160" w:hanging="180"/>
      </w:pPr>
    </w:lvl>
    <w:lvl w:ilvl="3" w:tplc="88F0D806">
      <w:start w:val="1"/>
      <w:numFmt w:val="decimal"/>
      <w:lvlText w:val="%4."/>
      <w:lvlJc w:val="left"/>
      <w:pPr>
        <w:ind w:left="2880" w:hanging="360"/>
      </w:pPr>
    </w:lvl>
    <w:lvl w:ilvl="4" w:tplc="D82C9374">
      <w:start w:val="1"/>
      <w:numFmt w:val="lowerLetter"/>
      <w:lvlText w:val="%5."/>
      <w:lvlJc w:val="left"/>
      <w:pPr>
        <w:ind w:left="3600" w:hanging="360"/>
      </w:pPr>
    </w:lvl>
    <w:lvl w:ilvl="5" w:tplc="70468CDC">
      <w:start w:val="1"/>
      <w:numFmt w:val="lowerRoman"/>
      <w:lvlText w:val="%6."/>
      <w:lvlJc w:val="right"/>
      <w:pPr>
        <w:ind w:left="4320" w:hanging="180"/>
      </w:pPr>
    </w:lvl>
    <w:lvl w:ilvl="6" w:tplc="7BC810AA">
      <w:start w:val="1"/>
      <w:numFmt w:val="decimal"/>
      <w:lvlText w:val="%7."/>
      <w:lvlJc w:val="left"/>
      <w:pPr>
        <w:ind w:left="5040" w:hanging="360"/>
      </w:pPr>
    </w:lvl>
    <w:lvl w:ilvl="7" w:tplc="A6349EC2">
      <w:start w:val="1"/>
      <w:numFmt w:val="lowerLetter"/>
      <w:lvlText w:val="%8."/>
      <w:lvlJc w:val="left"/>
      <w:pPr>
        <w:ind w:left="5760" w:hanging="360"/>
      </w:pPr>
    </w:lvl>
    <w:lvl w:ilvl="8" w:tplc="DF2A094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6F4058"/>
    <w:multiLevelType w:val="hybridMultilevel"/>
    <w:tmpl w:val="673C012C"/>
    <w:lvl w:ilvl="0" w:tplc="520AC7F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7584AA36">
      <w:start w:val="1"/>
      <w:numFmt w:val="lowerLetter"/>
      <w:lvlText w:val="%2."/>
      <w:lvlJc w:val="left"/>
      <w:pPr>
        <w:ind w:left="1440" w:hanging="360"/>
      </w:pPr>
    </w:lvl>
    <w:lvl w:ilvl="2" w:tplc="676AC61C">
      <w:start w:val="1"/>
      <w:numFmt w:val="lowerRoman"/>
      <w:lvlText w:val="%3."/>
      <w:lvlJc w:val="right"/>
      <w:pPr>
        <w:ind w:left="2160" w:hanging="180"/>
      </w:pPr>
    </w:lvl>
    <w:lvl w:ilvl="3" w:tplc="CEAA012C">
      <w:start w:val="1"/>
      <w:numFmt w:val="decimal"/>
      <w:lvlText w:val="%4."/>
      <w:lvlJc w:val="left"/>
      <w:pPr>
        <w:ind w:left="2880" w:hanging="360"/>
      </w:pPr>
    </w:lvl>
    <w:lvl w:ilvl="4" w:tplc="64B29CEE">
      <w:start w:val="1"/>
      <w:numFmt w:val="lowerLetter"/>
      <w:lvlText w:val="%5."/>
      <w:lvlJc w:val="left"/>
      <w:pPr>
        <w:ind w:left="3600" w:hanging="360"/>
      </w:pPr>
    </w:lvl>
    <w:lvl w:ilvl="5" w:tplc="DF08F8EA">
      <w:start w:val="1"/>
      <w:numFmt w:val="lowerRoman"/>
      <w:lvlText w:val="%6."/>
      <w:lvlJc w:val="right"/>
      <w:pPr>
        <w:ind w:left="4320" w:hanging="180"/>
      </w:pPr>
    </w:lvl>
    <w:lvl w:ilvl="6" w:tplc="B74217CC">
      <w:start w:val="1"/>
      <w:numFmt w:val="decimal"/>
      <w:lvlText w:val="%7."/>
      <w:lvlJc w:val="left"/>
      <w:pPr>
        <w:ind w:left="5040" w:hanging="360"/>
      </w:pPr>
    </w:lvl>
    <w:lvl w:ilvl="7" w:tplc="37BA2782">
      <w:start w:val="1"/>
      <w:numFmt w:val="lowerLetter"/>
      <w:lvlText w:val="%8."/>
      <w:lvlJc w:val="left"/>
      <w:pPr>
        <w:ind w:left="5760" w:hanging="360"/>
      </w:pPr>
    </w:lvl>
    <w:lvl w:ilvl="8" w:tplc="16AAD19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707A3"/>
    <w:multiLevelType w:val="hybridMultilevel"/>
    <w:tmpl w:val="73004CE6"/>
    <w:lvl w:ilvl="0" w:tplc="686215B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4EC07E7A">
      <w:start w:val="1"/>
      <w:numFmt w:val="lowerLetter"/>
      <w:lvlText w:val="%2."/>
      <w:lvlJc w:val="left"/>
      <w:pPr>
        <w:ind w:left="1440" w:hanging="360"/>
      </w:pPr>
    </w:lvl>
    <w:lvl w:ilvl="2" w:tplc="AB1287A2">
      <w:start w:val="1"/>
      <w:numFmt w:val="lowerRoman"/>
      <w:lvlText w:val="%3."/>
      <w:lvlJc w:val="right"/>
      <w:pPr>
        <w:ind w:left="2160" w:hanging="180"/>
      </w:pPr>
    </w:lvl>
    <w:lvl w:ilvl="3" w:tplc="C1F44986">
      <w:start w:val="1"/>
      <w:numFmt w:val="decimal"/>
      <w:lvlText w:val="%4."/>
      <w:lvlJc w:val="left"/>
      <w:pPr>
        <w:ind w:left="2880" w:hanging="360"/>
      </w:pPr>
    </w:lvl>
    <w:lvl w:ilvl="4" w:tplc="28B0721A">
      <w:start w:val="1"/>
      <w:numFmt w:val="lowerLetter"/>
      <w:lvlText w:val="%5."/>
      <w:lvlJc w:val="left"/>
      <w:pPr>
        <w:ind w:left="3600" w:hanging="360"/>
      </w:pPr>
    </w:lvl>
    <w:lvl w:ilvl="5" w:tplc="E6FA97DC">
      <w:start w:val="1"/>
      <w:numFmt w:val="lowerRoman"/>
      <w:lvlText w:val="%6."/>
      <w:lvlJc w:val="right"/>
      <w:pPr>
        <w:ind w:left="4320" w:hanging="180"/>
      </w:pPr>
    </w:lvl>
    <w:lvl w:ilvl="6" w:tplc="434AF94A">
      <w:start w:val="1"/>
      <w:numFmt w:val="decimal"/>
      <w:lvlText w:val="%7."/>
      <w:lvlJc w:val="left"/>
      <w:pPr>
        <w:ind w:left="5040" w:hanging="360"/>
      </w:pPr>
    </w:lvl>
    <w:lvl w:ilvl="7" w:tplc="592C4524">
      <w:start w:val="1"/>
      <w:numFmt w:val="lowerLetter"/>
      <w:lvlText w:val="%8."/>
      <w:lvlJc w:val="left"/>
      <w:pPr>
        <w:ind w:left="5760" w:hanging="360"/>
      </w:pPr>
    </w:lvl>
    <w:lvl w:ilvl="8" w:tplc="F01E55D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A242AA"/>
    <w:multiLevelType w:val="hybridMultilevel"/>
    <w:tmpl w:val="EC4A6610"/>
    <w:lvl w:ilvl="0" w:tplc="E884B508">
      <w:start w:val="7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CEB15D8"/>
    <w:multiLevelType w:val="hybridMultilevel"/>
    <w:tmpl w:val="5C26AEEC"/>
    <w:lvl w:ilvl="0" w:tplc="286AB4E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450E930A">
      <w:start w:val="1"/>
      <w:numFmt w:val="lowerLetter"/>
      <w:lvlText w:val="%2."/>
      <w:lvlJc w:val="left"/>
      <w:pPr>
        <w:ind w:left="1788" w:hanging="360"/>
      </w:pPr>
    </w:lvl>
    <w:lvl w:ilvl="2" w:tplc="7B2E1EF2">
      <w:start w:val="1"/>
      <w:numFmt w:val="lowerRoman"/>
      <w:lvlText w:val="%3."/>
      <w:lvlJc w:val="right"/>
      <w:pPr>
        <w:ind w:left="2508" w:hanging="180"/>
      </w:pPr>
    </w:lvl>
    <w:lvl w:ilvl="3" w:tplc="7DF6ADD0">
      <w:start w:val="1"/>
      <w:numFmt w:val="decimal"/>
      <w:lvlText w:val="%4."/>
      <w:lvlJc w:val="left"/>
      <w:pPr>
        <w:ind w:left="3228" w:hanging="360"/>
      </w:pPr>
    </w:lvl>
    <w:lvl w:ilvl="4" w:tplc="752EC4DA">
      <w:start w:val="1"/>
      <w:numFmt w:val="lowerLetter"/>
      <w:lvlText w:val="%5."/>
      <w:lvlJc w:val="left"/>
      <w:pPr>
        <w:ind w:left="3948" w:hanging="360"/>
      </w:pPr>
    </w:lvl>
    <w:lvl w:ilvl="5" w:tplc="9A5EA51E">
      <w:start w:val="1"/>
      <w:numFmt w:val="lowerRoman"/>
      <w:lvlText w:val="%6."/>
      <w:lvlJc w:val="right"/>
      <w:pPr>
        <w:ind w:left="4668" w:hanging="180"/>
      </w:pPr>
    </w:lvl>
    <w:lvl w:ilvl="6" w:tplc="EC9EE9D4">
      <w:start w:val="1"/>
      <w:numFmt w:val="decimal"/>
      <w:lvlText w:val="%7."/>
      <w:lvlJc w:val="left"/>
      <w:pPr>
        <w:ind w:left="5388" w:hanging="360"/>
      </w:pPr>
    </w:lvl>
    <w:lvl w:ilvl="7" w:tplc="E69EFA3C">
      <w:start w:val="1"/>
      <w:numFmt w:val="lowerLetter"/>
      <w:lvlText w:val="%8."/>
      <w:lvlJc w:val="left"/>
      <w:pPr>
        <w:ind w:left="6108" w:hanging="360"/>
      </w:pPr>
    </w:lvl>
    <w:lvl w:ilvl="8" w:tplc="5E8A43B2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2"/>
  </w:num>
  <w:num w:numId="7">
    <w:abstractNumId w:val="10"/>
  </w:num>
  <w:num w:numId="8">
    <w:abstractNumId w:val="9"/>
  </w:num>
  <w:num w:numId="9">
    <w:abstractNumId w:val="1"/>
  </w:num>
  <w:num w:numId="10">
    <w:abstractNumId w:val="8"/>
  </w:num>
  <w:num w:numId="11">
    <w:abstractNumId w:val="0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477"/>
    <w:rsid w:val="000E5DFF"/>
    <w:rsid w:val="001B5E45"/>
    <w:rsid w:val="001D2160"/>
    <w:rsid w:val="0020559E"/>
    <w:rsid w:val="003227CE"/>
    <w:rsid w:val="003334E9"/>
    <w:rsid w:val="00380DE2"/>
    <w:rsid w:val="00420BB2"/>
    <w:rsid w:val="00435EAD"/>
    <w:rsid w:val="00553D44"/>
    <w:rsid w:val="005B7128"/>
    <w:rsid w:val="00621966"/>
    <w:rsid w:val="00655F8F"/>
    <w:rsid w:val="00687E01"/>
    <w:rsid w:val="006D454B"/>
    <w:rsid w:val="00713A3C"/>
    <w:rsid w:val="007F79C1"/>
    <w:rsid w:val="008B738F"/>
    <w:rsid w:val="008D6477"/>
    <w:rsid w:val="009041E0"/>
    <w:rsid w:val="00922A51"/>
    <w:rsid w:val="00980DA4"/>
    <w:rsid w:val="00AB0EB7"/>
    <w:rsid w:val="00BC4F33"/>
    <w:rsid w:val="00C76C3A"/>
    <w:rsid w:val="00C80237"/>
    <w:rsid w:val="00CB1BC0"/>
    <w:rsid w:val="00CB5E74"/>
    <w:rsid w:val="00D37784"/>
    <w:rsid w:val="00D462B8"/>
    <w:rsid w:val="00DC22F1"/>
    <w:rsid w:val="00E374A3"/>
    <w:rsid w:val="00EA657A"/>
    <w:rsid w:val="00F6633C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10F3"/>
  <w15:docId w15:val="{9FDAA848-067D-41BC-8D42-17836B6F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libri Light" w:eastAsia="Times New Roman" w:hAnsi="Calibri Light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table" w:styleId="af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alloon Text"/>
    <w:basedOn w:val="a"/>
    <w:link w:val="af1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af2">
    <w:name w:val="TOC Heading"/>
    <w:basedOn w:val="1"/>
    <w:next w:val="a"/>
    <w:uiPriority w:val="39"/>
    <w:unhideWhenUsed/>
    <w:qFormat/>
    <w:pPr>
      <w:keepLines/>
      <w:spacing w:after="0"/>
      <w:outlineLvl w:val="9"/>
    </w:pPr>
    <w:rPr>
      <w:b w:val="0"/>
      <w:bCs w:val="0"/>
      <w:color w:val="2E74B5"/>
      <w:lang w:eastAsia="ru-RU"/>
    </w:rPr>
  </w:style>
  <w:style w:type="paragraph" w:styleId="12">
    <w:name w:val="toc 1"/>
    <w:basedOn w:val="a"/>
    <w:next w:val="a"/>
    <w:uiPriority w:val="39"/>
    <w:unhideWhenUsed/>
  </w:style>
  <w:style w:type="paragraph" w:styleId="24">
    <w:name w:val="toc 2"/>
    <w:basedOn w:val="a"/>
    <w:next w:val="a"/>
    <w:uiPriority w:val="39"/>
    <w:unhideWhenUsed/>
    <w:pPr>
      <w:tabs>
        <w:tab w:val="left" w:pos="880"/>
        <w:tab w:val="right" w:leader="dot" w:pos="9628"/>
      </w:tabs>
      <w:ind w:left="220"/>
      <w:jc w:val="both"/>
    </w:pPr>
  </w:style>
  <w:style w:type="character" w:styleId="af3">
    <w:name w:val="Hyperlink"/>
    <w:uiPriority w:val="99"/>
    <w:unhideWhenUsed/>
    <w:rPr>
      <w:color w:val="0563C1"/>
      <w:u w:val="single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sz w:val="22"/>
      <w:szCs w:val="22"/>
      <w:lang w:eastAsia="en-US"/>
    </w:rPr>
  </w:style>
  <w:style w:type="paragraph" w:styleId="af8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af9">
    <w:name w:val="foot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Pr>
      <w:lang w:eastAsia="en-US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hyperlink" Target="https://100urokov.ru/predmety/urok-6-griby-i-lishajnik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oxford.ru/wiki/biologiya/lishayniki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hyperlink" Target="http://ilan.ras.ru/wp-content/uploads/2020/04/muchnik-i-dr.-uchebnyj-opredelitel-lishajnikov.pdf" TargetMode="External"/><Relationship Id="rId29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8" Type="http://schemas.openxmlformats.org/officeDocument/2006/relationships/hyperlink" Target="https://studycon.ru/tpost/7chuictjn1-tsarstvo-gribi-lishainiki" TargetMode="Externa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1.png"/><Relationship Id="rId27" Type="http://schemas.openxmlformats.org/officeDocument/2006/relationships/image" Target="media/image2.jpg"/><Relationship Id="rId30" Type="http://schemas.openxmlformats.org/officeDocument/2006/relationships/image" Target="media/image30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Задумываетесь ли вы о том, каким воздухом вы дышите? 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Задумываетесь ли вы о том, каким воздухом вы дышите? 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8A-4725-A7B9-D7C0B1132C39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8A-4725-A7B9-D7C0B1132C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2"/>
                <c:pt idx="0">
                  <c:v>36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B8A-4725-A7B9-D7C0B1132C39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cap="none" spc="19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Точка 3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7E-4AB0-9210-4B65080347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7E-4AB0-9210-4B65080347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7E-4AB0-9210-4B650803470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Декабрь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7E-4AB0-9210-4B650803470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Январь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7E-4AB0-9210-4B650803470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03758128"/>
        <c:axId val="1803770608"/>
      </c:barChart>
      <c:catAx>
        <c:axId val="1803758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Месяцы</a:t>
                </a:r>
              </a:p>
            </c:rich>
          </c:tx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3770608"/>
        <c:crosses val="autoZero"/>
        <c:auto val="1"/>
        <c:lblAlgn val="ctr"/>
        <c:lblOffset val="100"/>
        <c:noMultiLvlLbl val="0"/>
      </c:catAx>
      <c:valAx>
        <c:axId val="1803770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Минерализация </a:t>
                </a: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µs</a:t>
                </a:r>
                <a:r>
                  <a:rPr lang="en-US">
                    <a:solidFill>
                      <a:schemeClr val="tx1"/>
                    </a:solidFill>
                  </a:rPr>
                  <a:t>/cm </a:t>
                </a:r>
              </a:p>
            </c:rich>
          </c:tx>
          <c:layout>
            <c:manualLayout>
              <c:xMode val="edge"/>
              <c:yMode val="edge"/>
              <c:x val="1.3368983957219251E-2"/>
              <c:y val="0.14981343283582094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Calibri"/>
                <a:ea typeface="Arial"/>
                <a:cs typeface="Arial"/>
              </a:defRPr>
            </a:pPr>
            <a:endParaRPr lang="ru-RU"/>
          </a:p>
        </c:txPr>
        <c:crossAx val="1803758128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cap="none" spc="19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Точка 7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3A-4BF2-BBA4-F59C41CECD4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3A-4BF2-BBA4-F59C41CECD4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3A-4BF2-BBA4-F59C41CECD4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Декабрь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3A-4BF2-BBA4-F59C41CECD4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Январь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E3A-4BF2-BBA4-F59C41CECD4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3"/>
        <c:axId val="1866169479"/>
        <c:axId val="1866169480"/>
      </c:barChart>
      <c:catAx>
        <c:axId val="186616947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Месяцы</a:t>
                </a:r>
              </a:p>
            </c:rich>
          </c:tx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6169480"/>
        <c:crosses val="autoZero"/>
        <c:auto val="1"/>
        <c:lblAlgn val="ctr"/>
        <c:lblOffset val="100"/>
        <c:noMultiLvlLbl val="0"/>
      </c:catAx>
      <c:valAx>
        <c:axId val="1866169480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Минерализация </a:t>
                </a:r>
                <a:r>
                  <a:rPr lang="ru-RU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</a:t>
                </a:r>
                <a:r>
                  <a:rPr lang="en-US">
                    <a:solidFill>
                      <a:schemeClr val="tx1"/>
                    </a:solidFill>
                  </a:rPr>
                  <a:t>s/cm </a:t>
                </a:r>
              </a:p>
            </c:rich>
          </c:tx>
          <c:layout>
            <c:manualLayout>
              <c:xMode val="edge"/>
              <c:yMode val="edge"/>
              <c:x val="1.5597147950089126E-2"/>
              <c:y val="0.13119751166407467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Calibri"/>
                <a:ea typeface="Arial"/>
                <a:cs typeface="Arial"/>
              </a:defRPr>
            </a:pPr>
            <a:endParaRPr lang="ru-RU"/>
          </a:p>
        </c:txPr>
        <c:crossAx val="1866169479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5699759" cy="2042158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cap="none" spc="19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Точка 6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78-43E0-ABB0-E936107250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78-43E0-ABB0-E936107250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78-43E0-ABB0-E9361072503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Декабрь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F78-43E0-ABB0-E9361072503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Январь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78-43E0-ABB0-E936107250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3"/>
        <c:axId val="1866169483"/>
        <c:axId val="1866169484"/>
      </c:barChart>
      <c:catAx>
        <c:axId val="18661694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Месяцы</a:t>
                </a:r>
              </a:p>
            </c:rich>
          </c:tx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6169484"/>
        <c:crosses val="autoZero"/>
        <c:auto val="1"/>
        <c:lblAlgn val="ctr"/>
        <c:lblOffset val="100"/>
        <c:noMultiLvlLbl val="0"/>
      </c:catAx>
      <c:valAx>
        <c:axId val="1866169484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Минерализация </a:t>
                </a:r>
                <a:r>
                  <a:rPr lang="ru-RU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</a:t>
                </a:r>
                <a:r>
                  <a:rPr lang="en-US">
                    <a:solidFill>
                      <a:schemeClr val="tx1"/>
                    </a:solidFill>
                  </a:rPr>
                  <a:t>s/cm</a:t>
                </a:r>
              </a:p>
            </c:rich>
          </c:tx>
          <c:layout>
            <c:manualLayout>
              <c:xMode val="edge"/>
              <c:yMode val="edge"/>
              <c:x val="1.5597147950089126E-2"/>
              <c:y val="0.16225124378109454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Calibri"/>
                <a:ea typeface="Arial"/>
                <a:cs typeface="Arial"/>
              </a:defRPr>
            </a:pPr>
            <a:endParaRPr lang="ru-RU"/>
          </a:p>
        </c:txPr>
        <c:crossAx val="1866169483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5699759" cy="2042158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tx1"/>
                </a:solidFill>
                <a:latin typeface="Times New Roman"/>
                <a:cs typeface="Times New Roman"/>
              </a:rPr>
              <a:t>Повлияет ли, на ваш взгляд, на состояние воздуха в районе технолицея введенная в эксплуатацию новая дорога?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Повлияет ли, на ваш взгляд, на состояние воздуха в районе технолицея введенная в эксплуатацию новая дорога?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D0-43A1-8662-4BDC754A1F63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FD0-43A1-8662-4BDC754A1F63}"/>
              </c:ext>
            </c:extLst>
          </c:dPt>
          <c:dPt>
            <c:idx val="2"/>
            <c:bubble3D val="0"/>
            <c:spPr>
              <a:prstGeom prst="rect">
                <a:avLst/>
              </a:prstGeom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FD0-43A1-8662-4BDC754A1F6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46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D0-43A1-8662-4BDC754A1F63}"/>
                </c:ext>
              </c:extLst>
            </c:dLbl>
            <c:dLbl>
              <c:idx val="1"/>
              <c:layout>
                <c:manualLayout>
                  <c:x val="-3.4526508292085298E-2"/>
                  <c:y val="2.4910694827406502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D0-43A1-8662-4BDC754A1F6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46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FD0-43A1-8662-4BDC754A1F6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Слышали ли вы об организмах биоиндикаторах?</a:t>
            </a:r>
            <a:endParaRPr lang="ru-RU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3846941780792252"/>
          <c:y val="5.3763440860215055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Слышали ли вы об организмах биоиндикаторах?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4B1-4C36-9221-AC0D0DF41DD5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4B1-4C36-9221-AC0D0DF41DD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2"/>
                <c:pt idx="0">
                  <c:v>2</c:v>
                </c:pt>
                <c:pt idx="1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4B1-4C36-9221-AC0D0DF41DD5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Нужен ли, на ваш взгляд, постоянный контроль состояния воздуха в районе технолицея?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Нужен ли, на ваш взгляд, постоянный контроль состояния воздуха в районе технолицея?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0F7-4F37-86D5-147D470EF316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0F7-4F37-86D5-147D470EF316}"/>
              </c:ext>
            </c:extLst>
          </c:dPt>
          <c:dPt>
            <c:idx val="2"/>
            <c:bubble3D val="0"/>
            <c:spPr>
              <a:prstGeom prst="rect">
                <a:avLst/>
              </a:prstGeom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0F7-4F37-86D5-147D470EF316}"/>
              </c:ext>
            </c:extLst>
          </c:dPt>
          <c:dLbls>
            <c:spPr>
              <a:noFill/>
              <a:ln>
                <a:noFill/>
                <a:beve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51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0F7-4F37-86D5-147D470EF31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Важно ли для вас принимать участие в природоохранных акциях и исследованиях?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Важно ли для вас принимать участие в природоохранных акциях и исследованиях?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1"/>
              </a:solidFill>
              <a:ln w="19050">
                <a:solidFill>
                  <a:schemeClr val="lt1"/>
                </a:solidFill>
                <a:miter/>
              </a:ln>
              <a:effectLst/>
            </c:spPr>
            <c:extLst>
              <c:ext xmlns:c16="http://schemas.microsoft.com/office/drawing/2014/chart" uri="{C3380CC4-5D6E-409C-BE32-E72D297353CC}">
                <c16:uniqueId val="{00000001-DF74-43E1-BB91-A88DCDED5A42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2"/>
              </a:solidFill>
              <a:ln w="19050">
                <a:solidFill>
                  <a:schemeClr val="lt1"/>
                </a:solidFill>
                <a:miter/>
              </a:ln>
              <a:effectLst/>
            </c:spPr>
            <c:extLst>
              <c:ext xmlns:c16="http://schemas.microsoft.com/office/drawing/2014/chart" uri="{C3380CC4-5D6E-409C-BE32-E72D297353CC}">
                <c16:uniqueId val="{00000003-DF74-43E1-BB91-A88DCDED5A42}"/>
              </c:ext>
            </c:extLst>
          </c:dPt>
          <c:dPt>
            <c:idx val="2"/>
            <c:bubble3D val="0"/>
            <c:spPr>
              <a:prstGeom prst="rect">
                <a:avLst/>
              </a:prstGeom>
              <a:solidFill>
                <a:schemeClr val="accent3"/>
              </a:solidFill>
              <a:ln w="19050">
                <a:solidFill>
                  <a:schemeClr val="lt1"/>
                </a:solidFill>
                <a:miter/>
              </a:ln>
              <a:effectLst/>
            </c:spPr>
            <c:extLst>
              <c:ext xmlns:c16="http://schemas.microsoft.com/office/drawing/2014/chart" uri="{C3380CC4-5D6E-409C-BE32-E72D297353CC}">
                <c16:uniqueId val="{00000005-DF74-43E1-BB91-A88DCDED5A4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</c:ext>
            </c:extLst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51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74-43E1-BB91-A88DCDED5A4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cap="none" spc="19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Точка 1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52-49E8-BEC6-E752BDB4AD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52-49E8-BEC6-E752BDB4AD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52-49E8-BEC6-E752BDB4AD2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Декабрь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52-49E8-BEC6-E752BDB4AD2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Январь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52-49E8-BEC6-E752BDB4AD2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03758128"/>
        <c:axId val="1803770608"/>
      </c:barChart>
      <c:catAx>
        <c:axId val="1803758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Месяцы</a:t>
                </a:r>
              </a:p>
            </c:rich>
          </c:tx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3770608"/>
        <c:crosses val="autoZero"/>
        <c:auto val="1"/>
        <c:lblAlgn val="ctr"/>
        <c:lblOffset val="100"/>
        <c:noMultiLvlLbl val="0"/>
      </c:catAx>
      <c:valAx>
        <c:axId val="1803770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Минерализация</a:t>
                </a:r>
                <a:r>
                  <a:rPr lang="ru-RU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ru-RU" sz="80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</a:t>
                </a:r>
                <a:r>
                  <a:rPr lang="en-US">
                    <a:solidFill>
                      <a:schemeClr val="tx1"/>
                    </a:solidFill>
                  </a:rPr>
                  <a:t>s/cm</a:t>
                </a:r>
              </a:p>
            </c:rich>
          </c:tx>
          <c:layout>
            <c:manualLayout>
              <c:xMode val="edge"/>
              <c:yMode val="edge"/>
              <c:x val="1.7825311942959002E-2"/>
              <c:y val="7.766106442577031E-2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Calibri"/>
                <a:ea typeface="Arial"/>
                <a:cs typeface="Arial"/>
              </a:defRPr>
            </a:pPr>
            <a:endParaRPr lang="ru-RU"/>
          </a:p>
        </c:txPr>
        <c:crossAx val="1803758128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cap="none" spc="19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Точка 2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AC-4594-95E6-45BA16E74A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AC-4594-95E6-45BA16E74A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FAC-4594-95E6-45BA16E74A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Декабрь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FAC-4594-95E6-45BA16E74A8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Январь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FAC-4594-95E6-45BA16E74A8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03758128"/>
        <c:axId val="1803770608"/>
      </c:barChart>
      <c:catAx>
        <c:axId val="1803758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Месяцы</a:t>
                </a:r>
              </a:p>
            </c:rich>
          </c:tx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3770608"/>
        <c:crosses val="autoZero"/>
        <c:auto val="1"/>
        <c:lblAlgn val="ctr"/>
        <c:lblOffset val="100"/>
        <c:noMultiLvlLbl val="0"/>
      </c:catAx>
      <c:valAx>
        <c:axId val="1803770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cap="all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Минерализация </a:t>
                </a:r>
                <a:r>
                  <a:rPr lang="ru-RU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</a:t>
                </a:r>
                <a:r>
                  <a:rPr lang="en-US">
                    <a:solidFill>
                      <a:schemeClr val="tx1"/>
                    </a:solidFill>
                  </a:rPr>
                  <a:t>s/cm</a:t>
                </a:r>
              </a:p>
            </c:rich>
          </c:tx>
          <c:layout>
            <c:manualLayout>
              <c:xMode val="edge"/>
              <c:yMode val="edge"/>
              <c:x val="1.5597147950089126E-2"/>
              <c:y val="0.16225124378109454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baseline="0">
                <a:solidFill>
                  <a:schemeClr val="tx1"/>
                </a:solidFill>
                <a:latin typeface="Calibri"/>
                <a:ea typeface="Arial"/>
                <a:cs typeface="Arial"/>
              </a:defRPr>
            </a:pPr>
            <a:endParaRPr lang="ru-RU"/>
          </a:p>
        </c:txPr>
        <c:crossAx val="1803758128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cap="none" spc="19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tx1"/>
                </a:solidFill>
                <a:latin typeface="Times New Roman"/>
                <a:cs typeface="Times New Roman"/>
              </a:rPr>
              <a:t>Точка 5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F2-4E0F-B6A1-DC707FDBB9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F2-4E0F-B6A1-DC707FDBB9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F2-4E0F-B6A1-DC707FDBB9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Декабрь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F2-4E0F-B6A1-DC707FDBB91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Январь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  <a:miter/>
              </a:ln>
              <a:effectLst/>
            </c:spPr>
            <c:txPr>
              <a:bodyPr rot="0" spcFirstLastPara="1" vertOverflow="ellipsis" vert="horz" wrap="square" lIns="38099" tIns="19049" rIns="38099" bIns="19049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F2-4E0F-B6A1-DC707FDBB91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3"/>
        <c:axId val="1866169477"/>
        <c:axId val="1866169478"/>
      </c:barChart>
      <c:catAx>
        <c:axId val="1866169477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Месяцы</a:t>
                </a:r>
              </a:p>
            </c:rich>
          </c:tx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6169478"/>
        <c:crosses val="autoZero"/>
        <c:auto val="1"/>
        <c:lblAlgn val="ctr"/>
        <c:lblOffset val="100"/>
        <c:noMultiLvlLbl val="0"/>
      </c:catAx>
      <c:valAx>
        <c:axId val="186616947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Минерализация</a:t>
                </a:r>
                <a:r>
                  <a:rPr lang="en-US">
                    <a:solidFill>
                      <a:schemeClr val="tx1"/>
                    </a:solidFill>
                  </a:rPr>
                  <a:t> </a:t>
                </a:r>
                <a:r>
                  <a:rPr lang="ru-RU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</a:t>
                </a:r>
                <a:r>
                  <a:rPr lang="en-US">
                    <a:solidFill>
                      <a:schemeClr val="tx1"/>
                    </a:solidFill>
                  </a:rPr>
                  <a:t>s/cm </a:t>
                </a:r>
              </a:p>
            </c:rich>
          </c:tx>
          <c:layout>
            <c:manualLayout>
              <c:xMode val="edge"/>
              <c:yMode val="edge"/>
              <c:x val="1.3368983957219251E-2"/>
              <c:y val="0.13737562189054725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Calibri"/>
                <a:ea typeface="Arial"/>
                <a:cs typeface="Arial"/>
              </a:defRPr>
            </a:pPr>
            <a:endParaRPr lang="ru-RU"/>
          </a:p>
        </c:txPr>
        <c:crossAx val="1866169477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cap="none" spc="19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chemeClr val="tx1"/>
                </a:solidFill>
                <a:latin typeface="Times New Roman"/>
                <a:cs typeface="Times New Roman"/>
              </a:rPr>
              <a:t>Точка 4</a:t>
            </a:r>
            <a:endParaRPr lang="ru-RU">
              <a:solidFill>
                <a:schemeClr val="tx1"/>
              </a:solidFill>
            </a:endParaRPr>
          </a:p>
        </c:rich>
      </c:tx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D6-4CA1-95EA-842BD1119A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Октябрь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2">
                    <a:lumMod val="110000"/>
                    <a:satMod val="105000"/>
                    <a:tint val="67000"/>
                  </a:schemeClr>
                </a:gs>
                <a:gs pos="50000">
                  <a:schemeClr val="accent2">
                    <a:lumMod val="105000"/>
                    <a:satMod val="103000"/>
                    <a:tint val="73000"/>
                  </a:schemeClr>
                </a:gs>
                <a:gs pos="100000">
                  <a:schemeClr val="accent2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D6-4CA1-95EA-842BD1119A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Ноябрь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3">
                    <a:lumMod val="110000"/>
                    <a:satMod val="105000"/>
                    <a:tint val="67000"/>
                  </a:schemeClr>
                </a:gs>
                <a:gs pos="50000">
                  <a:schemeClr val="accent3">
                    <a:lumMod val="105000"/>
                    <a:satMod val="103000"/>
                    <a:tint val="73000"/>
                  </a:schemeClr>
                </a:gs>
                <a:gs pos="100000">
                  <a:schemeClr val="accent3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D6-4CA1-95EA-842BD1119A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Декабрь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4">
                    <a:lumMod val="110000"/>
                    <a:satMod val="105000"/>
                    <a:tint val="67000"/>
                  </a:schemeClr>
                </a:gs>
                <a:gs pos="50000">
                  <a:schemeClr val="accent4">
                    <a:lumMod val="105000"/>
                    <a:satMod val="103000"/>
                    <a:tint val="73000"/>
                  </a:schemeClr>
                </a:gs>
                <a:gs pos="100000">
                  <a:schemeClr val="accent4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3D6-4CA1-95EA-842BD1119AE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Январь</c:v>
                </c:pt>
              </c:strCache>
            </c:strRef>
          </c:tx>
          <c:spPr>
            <a:prstGeom prst="rect">
              <a:avLst/>
            </a:prstGeom>
            <a:gradFill>
              <a:gsLst>
                <a:gs pos="0">
                  <a:schemeClr val="accent5">
                    <a:lumMod val="110000"/>
                    <a:satMod val="105000"/>
                    <a:tint val="67000"/>
                  </a:schemeClr>
                </a:gs>
                <a:gs pos="50000">
                  <a:schemeClr val="accent5">
                    <a:lumMod val="105000"/>
                    <a:satMod val="103000"/>
                    <a:tint val="73000"/>
                  </a:schemeClr>
                </a:gs>
                <a:gs pos="100000">
                  <a:schemeClr val="accent5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D6-4CA1-95EA-842BD1119AE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803758128"/>
        <c:axId val="1803770608"/>
      </c:barChart>
      <c:catAx>
        <c:axId val="18037581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Месяцы</a:t>
                </a:r>
              </a:p>
            </c:rich>
          </c:tx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3770608"/>
        <c:crosses val="autoZero"/>
        <c:auto val="1"/>
        <c:lblAlgn val="ctr"/>
        <c:lblOffset val="100"/>
        <c:noMultiLvlLbl val="0"/>
      </c:catAx>
      <c:valAx>
        <c:axId val="1803770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cap="all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>
                    <a:solidFill>
                      <a:schemeClr val="tx1"/>
                    </a:solidFill>
                  </a:rPr>
                  <a:t>Минерализация </a:t>
                </a:r>
                <a:r>
                  <a:rPr lang="ru-RU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µ</a:t>
                </a:r>
                <a:r>
                  <a:rPr lang="en-US">
                    <a:solidFill>
                      <a:schemeClr val="tx1"/>
                    </a:solidFill>
                  </a:rPr>
                  <a:t>s/cm</a:t>
                </a:r>
              </a:p>
            </c:rich>
          </c:tx>
          <c:layout>
            <c:manualLayout>
              <c:xMode val="edge"/>
              <c:yMode val="edge"/>
              <c:x val="1.7825311942959002E-2"/>
              <c:y val="0.11250000000000002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/>
                </a:solidFill>
                <a:latin typeface="Calibri"/>
                <a:ea typeface="Arial"/>
                <a:cs typeface="Arial"/>
              </a:defRPr>
            </a:pPr>
            <a:endParaRPr lang="ru-RU"/>
          </a:p>
        </c:txPr>
        <c:crossAx val="1803758128"/>
        <c:crosses val="autoZero"/>
        <c:crossBetween val="between"/>
      </c:valAx>
      <c:spPr>
        <a:prstGeom prst="rect">
          <a:avLst/>
        </a:prstGeom>
        <a:noFill/>
        <a:ln>
          <a:noFill/>
        </a:ln>
        <a:effectLst/>
      </c:spPr>
    </c:plotArea>
    <c:legend>
      <c:legendPos val="b"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2D759-FC05-406F-A08D-FB3914AF9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18</Pages>
  <Words>2984</Words>
  <Characters>17013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Пенкина Виктория Рушановна</dc:creator>
  <cp:keywords/>
  <dc:description/>
  <cp:lastModifiedBy>Пользователь</cp:lastModifiedBy>
  <cp:revision>26</cp:revision>
  <dcterms:created xsi:type="dcterms:W3CDTF">2024-01-07T08:37:00Z</dcterms:created>
  <dcterms:modified xsi:type="dcterms:W3CDTF">2024-02-11T07:59:00Z</dcterms:modified>
</cp:coreProperties>
</file>